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CEA6" w14:textId="77777777" w:rsidR="008525E2" w:rsidRDefault="00C7276B" w:rsidP="008525E2">
      <w:pPr>
        <w:spacing w:before="0"/>
        <w:jc w:val="center"/>
        <w:rPr>
          <w:b/>
          <w:bCs/>
          <w:sz w:val="28"/>
          <w:szCs w:val="28"/>
          <w:rtl/>
        </w:rPr>
      </w:pPr>
      <w:r>
        <w:rPr>
          <w:noProof/>
          <w:lang w:eastAsia="en-US"/>
        </w:rPr>
        <w:drawing>
          <wp:inline distT="0" distB="0" distL="0" distR="0" wp14:anchorId="11F1CECB" wp14:editId="11F1CECC">
            <wp:extent cx="509905" cy="624205"/>
            <wp:effectExtent l="0" t="0" r="4445" b="4445"/>
            <wp:docPr id="1" name="תמונה 1" descr="סמל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סמל המדינ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1CEA7" w14:textId="77777777" w:rsidR="008525E2" w:rsidRDefault="008525E2" w:rsidP="008525E2">
      <w:pPr>
        <w:spacing w:before="0"/>
        <w:jc w:val="center"/>
        <w:rPr>
          <w:b/>
          <w:bCs/>
          <w:sz w:val="28"/>
          <w:szCs w:val="28"/>
          <w:rtl/>
        </w:rPr>
      </w:pPr>
    </w:p>
    <w:p w14:paraId="11F1CEA8" w14:textId="2B9B5C64" w:rsidR="008525E2" w:rsidRDefault="00220CAF" w:rsidP="003A1025">
      <w:pPr>
        <w:spacing w:before="0"/>
        <w:jc w:val="center"/>
        <w:rPr>
          <w:b/>
          <w:bCs/>
          <w:sz w:val="28"/>
          <w:szCs w:val="28"/>
          <w:rtl/>
        </w:rPr>
      </w:pPr>
      <w:bookmarkStart w:id="0" w:name="LGSName"/>
      <w:bookmarkStart w:id="1" w:name="_GoBack"/>
      <w:bookmarkEnd w:id="1"/>
      <w:r>
        <w:rPr>
          <w:rStyle w:val="HeadHatzaotHok0"/>
          <w:rFonts w:hint="cs"/>
          <w:rtl/>
        </w:rPr>
        <w:t>חוק זכויות החולה (תיקון מס' 9), התשע"ו</w:t>
      </w:r>
      <w:r w:rsidR="003A1025">
        <w:rPr>
          <w:rStyle w:val="HeadHatzaotHok0"/>
          <w:rFonts w:hint="eastAsia"/>
          <w:rtl/>
        </w:rPr>
        <w:t>–</w:t>
      </w:r>
      <w:r>
        <w:rPr>
          <w:rStyle w:val="HeadHatzaotHok0"/>
          <w:rFonts w:hint="cs"/>
          <w:rtl/>
        </w:rPr>
        <w:t>2016</w:t>
      </w:r>
      <w:bookmarkEnd w:id="0"/>
      <w:r w:rsidR="008525E2">
        <w:rPr>
          <w:rStyle w:val="a8"/>
          <w:b/>
          <w:bCs/>
          <w:sz w:val="28"/>
          <w:szCs w:val="28"/>
          <w:rtl/>
        </w:rPr>
        <w:footnoteReference w:customMarkFollows="1" w:id="2"/>
        <w:t>*</w:t>
      </w:r>
    </w:p>
    <w:p w14:paraId="11F1CEA9" w14:textId="77777777" w:rsidR="008525E2" w:rsidRDefault="008525E2" w:rsidP="008525E2">
      <w:pPr>
        <w:spacing w:before="0"/>
        <w:rPr>
          <w:sz w:val="26"/>
          <w:szCs w:val="26"/>
          <w:rtl/>
        </w:rPr>
      </w:pPr>
    </w:p>
    <w:tbl>
      <w:tblPr>
        <w:bidiVisual/>
        <w:tblW w:w="9637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624"/>
        <w:gridCol w:w="624"/>
        <w:gridCol w:w="624"/>
        <w:gridCol w:w="624"/>
        <w:gridCol w:w="624"/>
        <w:gridCol w:w="624"/>
        <w:gridCol w:w="4023"/>
      </w:tblGrid>
      <w:tr w:rsidR="003A1025" w:rsidRPr="00333851" w14:paraId="0E137709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370AA356" w14:textId="77777777" w:rsidR="003A1025" w:rsidRPr="00333851" w:rsidRDefault="003A1025" w:rsidP="003A1025">
            <w:pPr>
              <w:pStyle w:val="TableSideHeading"/>
              <w:rPr>
                <w:rtl/>
              </w:rPr>
            </w:pPr>
            <w:r>
              <w:rPr>
                <w:rFonts w:hint="cs"/>
                <w:rtl/>
              </w:rPr>
              <w:t>תיקון סעיף 14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2E28EF83" w14:textId="77777777" w:rsidR="003A1025" w:rsidRPr="00333851" w:rsidRDefault="003A1025" w:rsidP="003A1025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3" w:type="dxa"/>
            <w:gridSpan w:val="6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3794330" w14:textId="77777777" w:rsidR="003A1025" w:rsidRPr="00333851" w:rsidRDefault="003A1025" w:rsidP="00392D39">
            <w:pPr>
              <w:pStyle w:val="TableBlock"/>
              <w:rPr>
                <w:rtl/>
              </w:rPr>
            </w:pPr>
            <w:r w:rsidRPr="00333851">
              <w:rPr>
                <w:rtl/>
              </w:rPr>
              <w:t>בחוק זכויות החולה, התשנ"ו–1996‏</w:t>
            </w:r>
            <w:r w:rsidRPr="001C591D">
              <w:rPr>
                <w:rStyle w:val="a8"/>
                <w:szCs w:val="20"/>
                <w:rtl/>
              </w:rPr>
              <w:footnoteReference w:id="3"/>
            </w:r>
            <w:r>
              <w:rPr>
                <w:rFonts w:hint="cs"/>
                <w:rtl/>
              </w:rPr>
              <w:t xml:space="preserve"> (להלן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החוק העיקרי), בסעיף 14, בכל מקום, אחרי "בתוספת" יבוא "הראשונה".</w:t>
            </w:r>
          </w:p>
        </w:tc>
      </w:tr>
      <w:tr w:rsidR="003A1025" w:rsidRPr="00333851" w14:paraId="2B1B24E0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BCA4BA5" w14:textId="77777777" w:rsidR="003A1025" w:rsidRDefault="003A1025" w:rsidP="003A1025">
            <w:pPr>
              <w:pStyle w:val="TableSideHeading"/>
              <w:rPr>
                <w:rtl/>
              </w:rPr>
            </w:pPr>
            <w:r>
              <w:rPr>
                <w:rFonts w:hint="cs"/>
                <w:rtl/>
              </w:rPr>
              <w:t>תיקון סעיף 15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3AC4B556" w14:textId="77777777" w:rsidR="003A1025" w:rsidRDefault="003A1025" w:rsidP="003A1025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143" w:type="dxa"/>
            <w:gridSpan w:val="6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276D6728" w14:textId="77777777" w:rsidR="003A1025" w:rsidRPr="00333851" w:rsidRDefault="003A1025" w:rsidP="00392D39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בסעיף 15 לחוק העיקרי, בכל מקום, אחרי "בתוספת" יבוא "הראשונה".</w:t>
            </w:r>
          </w:p>
        </w:tc>
      </w:tr>
      <w:tr w:rsidR="003A1025" w:rsidRPr="00333851" w14:paraId="435B2113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4B6279D2" w14:textId="77777777" w:rsidR="003A1025" w:rsidRPr="00333851" w:rsidRDefault="003A1025" w:rsidP="003A1025">
            <w:pPr>
              <w:pStyle w:val="TableSideHeading"/>
              <w:rPr>
                <w:rtl/>
              </w:rPr>
            </w:pPr>
            <w:r w:rsidRPr="00333851">
              <w:rPr>
                <w:rtl/>
              </w:rPr>
              <w:t xml:space="preserve">הוספת סעיף </w:t>
            </w:r>
            <w:r>
              <w:rPr>
                <w:rFonts w:hint="cs"/>
                <w:rtl/>
              </w:rPr>
              <w:t>16</w:t>
            </w:r>
            <w:r w:rsidRPr="00333851">
              <w:rPr>
                <w:rtl/>
              </w:rPr>
              <w:t>א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BE83BF7" w14:textId="77777777" w:rsidR="003A1025" w:rsidRPr="00333851" w:rsidRDefault="003A1025" w:rsidP="003A1025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Pr="00333851">
              <w:rPr>
                <w:rtl/>
              </w:rPr>
              <w:t>.</w:t>
            </w:r>
          </w:p>
        </w:tc>
        <w:tc>
          <w:tcPr>
            <w:tcW w:w="7143" w:type="dxa"/>
            <w:gridSpan w:val="6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375141EE" w14:textId="77777777" w:rsidR="003A1025" w:rsidRPr="00333851" w:rsidRDefault="003A1025" w:rsidP="00392D39">
            <w:pPr>
              <w:pStyle w:val="TableBlock"/>
              <w:rPr>
                <w:rtl/>
              </w:rPr>
            </w:pPr>
            <w:r w:rsidRPr="00333851">
              <w:rPr>
                <w:rtl/>
              </w:rPr>
              <w:t>אחרי סעיף 1</w:t>
            </w:r>
            <w:r>
              <w:rPr>
                <w:rFonts w:hint="cs"/>
                <w:rtl/>
              </w:rPr>
              <w:t>6</w:t>
            </w:r>
            <w:r w:rsidRPr="0033385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לחוק העיקרי </w:t>
            </w:r>
            <w:r w:rsidRPr="00333851">
              <w:rPr>
                <w:rtl/>
              </w:rPr>
              <w:t>יבוא:</w:t>
            </w:r>
          </w:p>
        </w:tc>
      </w:tr>
      <w:tr w:rsidR="003A1025" w:rsidRPr="00333851" w14:paraId="028A984E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A10B909" w14:textId="77777777" w:rsidR="003A1025" w:rsidRPr="00333851" w:rsidRDefault="003A1025" w:rsidP="003A102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0E974DAA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1872" w:type="dxa"/>
            <w:gridSpan w:val="3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5D8B197F" w14:textId="77777777" w:rsidR="003A1025" w:rsidRPr="00333851" w:rsidRDefault="003A1025" w:rsidP="003A1025">
            <w:pPr>
              <w:pStyle w:val="TableInnerSideHeading"/>
              <w:rPr>
                <w:rtl/>
              </w:rPr>
            </w:pPr>
            <w:r w:rsidRPr="00333851">
              <w:rPr>
                <w:rtl/>
              </w:rPr>
              <w:t>"</w:t>
            </w:r>
            <w:r>
              <w:rPr>
                <w:rFonts w:hint="cs"/>
                <w:rtl/>
              </w:rPr>
              <w:t xml:space="preserve">טיפול רפואי בקטין </w:t>
            </w:r>
            <w:r w:rsidRPr="00333851">
              <w:rPr>
                <w:rtl/>
              </w:rPr>
              <w:t xml:space="preserve">שהורהו </w:t>
            </w:r>
            <w:r>
              <w:rPr>
                <w:rFonts w:hint="cs"/>
                <w:rtl/>
              </w:rPr>
              <w:t xml:space="preserve">הורשע או </w:t>
            </w:r>
            <w:r w:rsidRPr="00333851">
              <w:rPr>
                <w:rtl/>
              </w:rPr>
              <w:t>מואשם בביצוע עבירת מין או אלימות כלפיו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3C5DF374" w14:textId="77777777" w:rsidR="003A1025" w:rsidRPr="00333851" w:rsidRDefault="003A1025" w:rsidP="003A1025">
            <w:pPr>
              <w:pStyle w:val="TableText"/>
              <w:rPr>
                <w:rtl/>
              </w:rPr>
            </w:pPr>
            <w:r w:rsidRPr="00333851">
              <w:rPr>
                <w:w w:val="98"/>
                <w:rtl/>
              </w:rPr>
              <w:t>1</w:t>
            </w:r>
            <w:r>
              <w:rPr>
                <w:rFonts w:hint="cs"/>
                <w:w w:val="98"/>
                <w:rtl/>
              </w:rPr>
              <w:t>6</w:t>
            </w:r>
            <w:r w:rsidRPr="00333851">
              <w:rPr>
                <w:w w:val="98"/>
                <w:rtl/>
              </w:rPr>
              <w:t>א.</w:t>
            </w:r>
          </w:p>
        </w:tc>
        <w:tc>
          <w:tcPr>
            <w:tcW w:w="4647" w:type="dxa"/>
            <w:gridSpan w:val="2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B518C91" w14:textId="77777777" w:rsidR="003A1025" w:rsidRPr="00333851" w:rsidRDefault="003A1025" w:rsidP="00392D39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הובא לידיעתו של מטפל כי הורה הורשע ב</w:t>
            </w:r>
            <w:r w:rsidRPr="00333851">
              <w:rPr>
                <w:rtl/>
              </w:rPr>
              <w:t>ביצוע עביר</w:t>
            </w:r>
            <w:r>
              <w:rPr>
                <w:rFonts w:hint="cs"/>
                <w:rtl/>
              </w:rPr>
              <w:t xml:space="preserve">ת מין או אלימות </w:t>
            </w:r>
            <w:r w:rsidRPr="00333851">
              <w:rPr>
                <w:rtl/>
              </w:rPr>
              <w:t xml:space="preserve">כלפי </w:t>
            </w:r>
            <w:r>
              <w:rPr>
                <w:rFonts w:hint="cs"/>
                <w:rtl/>
              </w:rPr>
              <w:t>ילדו הקטין, או הוגש נגדו כתב אישום בשל ביצוע עבירה כאמור וכל עוד מתנהל ההליך הפלילי כנגדו</w:t>
            </w:r>
            <w:r w:rsidRPr="00333851"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 xml:space="preserve">לא תידרש הסכמתו של אותו הורה לטיפול רפואי </w:t>
            </w:r>
            <w:r w:rsidRPr="00221433">
              <w:rPr>
                <w:rFonts w:hint="cs"/>
                <w:rtl/>
              </w:rPr>
              <w:t>באותו ילד</w:t>
            </w:r>
            <w:r>
              <w:rPr>
                <w:rFonts w:hint="cs"/>
                <w:rtl/>
              </w:rPr>
              <w:t xml:space="preserve"> ו</w:t>
            </w:r>
            <w:r w:rsidRPr="00E90561">
              <w:rPr>
                <w:rFonts w:hint="cs"/>
                <w:rtl/>
              </w:rPr>
              <w:t xml:space="preserve">לא יימסר </w:t>
            </w:r>
            <w:r>
              <w:rPr>
                <w:rFonts w:hint="cs"/>
                <w:rtl/>
              </w:rPr>
              <w:t xml:space="preserve">לאותו הורה </w:t>
            </w:r>
            <w:r w:rsidRPr="00E90561">
              <w:rPr>
                <w:rFonts w:hint="cs"/>
                <w:rtl/>
              </w:rPr>
              <w:t xml:space="preserve">מידע לגבי טיפול רפואי </w:t>
            </w:r>
            <w:r>
              <w:rPr>
                <w:rFonts w:hint="cs"/>
                <w:rtl/>
              </w:rPr>
              <w:t xml:space="preserve">באותו ילד. </w:t>
            </w:r>
          </w:p>
        </w:tc>
      </w:tr>
      <w:tr w:rsidR="003A1025" w:rsidRPr="00333851" w14:paraId="66B70095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A01A51B" w14:textId="77777777" w:rsidR="003A1025" w:rsidRPr="004475B0" w:rsidRDefault="003A1025" w:rsidP="003A102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4C27BC33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2B6BD4A2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62C9181A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57AE81B3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5CB28B37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489398FE" w14:textId="77777777" w:rsidR="003A1025" w:rsidRPr="00333851" w:rsidRDefault="003A1025" w:rsidP="003A1025">
            <w:pPr>
              <w:pStyle w:val="TableText"/>
              <w:rPr>
                <w:rtl/>
              </w:rPr>
            </w:pPr>
            <w:r w:rsidRPr="00333851">
              <w:rPr>
                <w:rtl/>
              </w:rPr>
              <w:t>(ב)</w:t>
            </w:r>
          </w:p>
        </w:tc>
        <w:tc>
          <w:tcPr>
            <w:tcW w:w="4023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61612435" w14:textId="77777777" w:rsidR="003A1025" w:rsidRPr="00333851" w:rsidRDefault="003A1025" w:rsidP="00392D39">
            <w:pPr>
              <w:pStyle w:val="TableBlock"/>
              <w:rPr>
                <w:rtl/>
              </w:rPr>
            </w:pPr>
            <w:r w:rsidRPr="00333851">
              <w:rPr>
                <w:rtl/>
              </w:rPr>
              <w:t>(1)</w:t>
            </w:r>
            <w:r>
              <w:rPr>
                <w:rtl/>
              </w:rPr>
              <w:tab/>
            </w:r>
            <w:r w:rsidRPr="00F95E73">
              <w:rPr>
                <w:rtl/>
              </w:rPr>
              <w:t xml:space="preserve">בית </w:t>
            </w:r>
            <w:r>
              <w:rPr>
                <w:rFonts w:hint="cs"/>
                <w:rtl/>
              </w:rPr>
              <w:t>ה</w:t>
            </w:r>
            <w:r w:rsidRPr="00F95E73">
              <w:rPr>
                <w:rtl/>
              </w:rPr>
              <w:t>משפט לענייני משפחה</w:t>
            </w:r>
            <w:r w:rsidRPr="0033385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רשאי, לבקשת הורה כאמור בסעיף קטן (א), </w:t>
            </w:r>
            <w:r w:rsidRPr="00333851">
              <w:rPr>
                <w:rtl/>
              </w:rPr>
              <w:t xml:space="preserve">להורות כי הוראות אותו סעיף קטן, כולן או </w:t>
            </w:r>
            <w:r>
              <w:rPr>
                <w:rFonts w:hint="cs"/>
                <w:rtl/>
              </w:rPr>
              <w:t>חלקן</w:t>
            </w:r>
            <w:r w:rsidRPr="00333851">
              <w:rPr>
                <w:rtl/>
              </w:rPr>
              <w:t>, לא יחולו לגבי</w:t>
            </w:r>
            <w:r>
              <w:rPr>
                <w:rFonts w:hint="cs"/>
                <w:rtl/>
              </w:rPr>
              <w:t>ו,</w:t>
            </w:r>
            <w:r w:rsidRPr="0033385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ככלל או לעניין מסוים, </w:t>
            </w:r>
            <w:r w:rsidRPr="00333851">
              <w:rPr>
                <w:rtl/>
              </w:rPr>
              <w:t xml:space="preserve">אם מצא כי מתקיימות נסיבות מיוחדות המצדיקות זאת, וכי אין בכך כדי לפגוע בטובת הילד. </w:t>
            </w:r>
          </w:p>
        </w:tc>
      </w:tr>
      <w:tr w:rsidR="003A1025" w:rsidRPr="00333851" w14:paraId="15B8A62E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59E5396" w14:textId="77777777" w:rsidR="003A1025" w:rsidRPr="00333851" w:rsidRDefault="003A1025" w:rsidP="003A102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5F953D7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91261B4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513B274F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655FD159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27EF2065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BBA8D19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4023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5EC3B9B8" w14:textId="77777777" w:rsidR="003A1025" w:rsidRPr="00333851" w:rsidRDefault="003A1025" w:rsidP="00392D39">
            <w:pPr>
              <w:pStyle w:val="TableBlock"/>
              <w:rPr>
                <w:rtl/>
              </w:rPr>
            </w:pPr>
            <w:r w:rsidRPr="00333851">
              <w:rPr>
                <w:rtl/>
              </w:rPr>
              <w:t>(2)</w:t>
            </w:r>
            <w:r w:rsidRPr="00333851">
              <w:rPr>
                <w:rtl/>
              </w:rPr>
              <w:tab/>
              <w:t xml:space="preserve">אין בפנייה </w:t>
            </w:r>
            <w:r>
              <w:rPr>
                <w:rFonts w:hint="cs"/>
                <w:rtl/>
              </w:rPr>
              <w:t xml:space="preserve">של הורה לבית המשפט בבקשה לצוות כאמור בפסקה </w:t>
            </w:r>
            <w:r w:rsidRPr="00333851">
              <w:rPr>
                <w:rtl/>
              </w:rPr>
              <w:t>(1) כדי לעכב מתן טיפול רפואי ל</w:t>
            </w:r>
            <w:r>
              <w:rPr>
                <w:rFonts w:hint="cs"/>
                <w:rtl/>
              </w:rPr>
              <w:t>קטין</w:t>
            </w:r>
            <w:r w:rsidRPr="00333851">
              <w:rPr>
                <w:rtl/>
              </w:rPr>
              <w:t xml:space="preserve"> או כדי לאפשר מסירת מידע להורה כאמור בסעיף קטן (א)</w:t>
            </w:r>
            <w:r>
              <w:rPr>
                <w:rFonts w:hint="cs"/>
                <w:rtl/>
              </w:rPr>
              <w:t xml:space="preserve"> בניגוד להוראות אותו סעיף קטן</w:t>
            </w:r>
            <w:r w:rsidRPr="00333851">
              <w:rPr>
                <w:rtl/>
              </w:rPr>
              <w:t xml:space="preserve">, כל עוד לא הורה בית </w:t>
            </w:r>
            <w:r>
              <w:rPr>
                <w:rFonts w:hint="cs"/>
                <w:rtl/>
              </w:rPr>
              <w:t>ה</w:t>
            </w:r>
            <w:r w:rsidRPr="00333851">
              <w:rPr>
                <w:rtl/>
              </w:rPr>
              <w:t>משפט אחרת.</w:t>
            </w:r>
          </w:p>
        </w:tc>
      </w:tr>
      <w:tr w:rsidR="003A1025" w:rsidRPr="00333851" w14:paraId="7C30F759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67CC007C" w14:textId="77777777" w:rsidR="003A1025" w:rsidRPr="00333851" w:rsidRDefault="003A1025" w:rsidP="003A102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83B83B8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3E38E82F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283031B6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5BEFD667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B010B9B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4647" w:type="dxa"/>
            <w:gridSpan w:val="2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226F927" w14:textId="77777777" w:rsidR="003A1025" w:rsidRPr="00333851" w:rsidRDefault="003A1025" w:rsidP="00392D39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השר, בהסכמת שר הרווחה והשירותים החברתיים ושר המשפטים, רשאי, בצו, לשנות את התוספת השנייה. </w:t>
            </w:r>
          </w:p>
        </w:tc>
      </w:tr>
      <w:tr w:rsidR="003A1025" w:rsidRPr="00333851" w14:paraId="0754D87B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D8E1BA5" w14:textId="77777777" w:rsidR="003A1025" w:rsidRPr="00333851" w:rsidRDefault="003A1025" w:rsidP="003A102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4FC79522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36B10D7F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415F9A4D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0BAF5BA9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615C1425" w14:textId="77777777" w:rsidR="003A1025" w:rsidRPr="00333851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4647" w:type="dxa"/>
            <w:gridSpan w:val="2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247DC0A9" w14:textId="77777777" w:rsidR="003A1025" w:rsidRDefault="003A1025" w:rsidP="00392D39">
            <w:pPr>
              <w:pStyle w:val="TableBlock"/>
            </w:pPr>
            <w:r>
              <w:rPr>
                <w:rFonts w:hint="cs"/>
                <w:rtl/>
              </w:rPr>
              <w:t>(ד)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בסעיף זה </w:t>
            </w:r>
            <w:r>
              <w:rPr>
                <w:rFonts w:hint="eastAsia"/>
                <w:rtl/>
              </w:rPr>
              <w:t>–</w:t>
            </w:r>
          </w:p>
        </w:tc>
      </w:tr>
      <w:tr w:rsidR="003A1025" w:rsidRPr="00E456FB" w14:paraId="15AF2D59" w14:textId="77777777" w:rsidTr="00392D39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870" w:type="dxa"/>
          </w:tcPr>
          <w:p w14:paraId="5D01AC4A" w14:textId="77777777" w:rsidR="003A1025" w:rsidRDefault="003A1025" w:rsidP="003A1025">
            <w:pPr>
              <w:pStyle w:val="TableSideHeading"/>
            </w:pPr>
          </w:p>
        </w:tc>
        <w:tc>
          <w:tcPr>
            <w:tcW w:w="624" w:type="dxa"/>
          </w:tcPr>
          <w:p w14:paraId="243B8946" w14:textId="77777777" w:rsidR="003A1025" w:rsidRDefault="003A1025" w:rsidP="003A1025">
            <w:pPr>
              <w:pStyle w:val="TableText"/>
            </w:pPr>
          </w:p>
        </w:tc>
        <w:tc>
          <w:tcPr>
            <w:tcW w:w="624" w:type="dxa"/>
          </w:tcPr>
          <w:p w14:paraId="1B0DF59C" w14:textId="77777777" w:rsidR="003A1025" w:rsidRDefault="003A1025" w:rsidP="003A1025">
            <w:pPr>
              <w:pStyle w:val="TableText"/>
            </w:pPr>
          </w:p>
        </w:tc>
        <w:tc>
          <w:tcPr>
            <w:tcW w:w="624" w:type="dxa"/>
          </w:tcPr>
          <w:p w14:paraId="01941779" w14:textId="77777777" w:rsidR="003A1025" w:rsidRDefault="003A1025" w:rsidP="003A1025">
            <w:pPr>
              <w:pStyle w:val="TableText"/>
            </w:pPr>
          </w:p>
        </w:tc>
        <w:tc>
          <w:tcPr>
            <w:tcW w:w="624" w:type="dxa"/>
          </w:tcPr>
          <w:p w14:paraId="29554078" w14:textId="77777777" w:rsidR="003A1025" w:rsidRDefault="003A1025" w:rsidP="003A1025">
            <w:pPr>
              <w:pStyle w:val="TableText"/>
            </w:pPr>
          </w:p>
        </w:tc>
        <w:tc>
          <w:tcPr>
            <w:tcW w:w="624" w:type="dxa"/>
          </w:tcPr>
          <w:p w14:paraId="46970852" w14:textId="77777777" w:rsidR="003A1025" w:rsidRDefault="003A1025" w:rsidP="003A1025">
            <w:pPr>
              <w:pStyle w:val="TableText"/>
            </w:pPr>
          </w:p>
        </w:tc>
        <w:tc>
          <w:tcPr>
            <w:tcW w:w="4647" w:type="dxa"/>
            <w:gridSpan w:val="2"/>
          </w:tcPr>
          <w:p w14:paraId="2B271722" w14:textId="77777777" w:rsidR="003A1025" w:rsidRPr="00E456FB" w:rsidRDefault="003A1025" w:rsidP="00392D39">
            <w:pPr>
              <w:pStyle w:val="TableBlockOutdent"/>
            </w:pPr>
            <w:r w:rsidRPr="00E456FB">
              <w:rPr>
                <w:rtl/>
              </w:rPr>
              <w:t xml:space="preserve">"הורשע" </w:t>
            </w:r>
            <w:r w:rsidRPr="00E456FB">
              <w:rPr>
                <w:rFonts w:hint="eastAsia"/>
                <w:rtl/>
              </w:rPr>
              <w:t>–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לרבות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נאשם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שבית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המשפט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קבע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כי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ביצע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את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העבירה</w:t>
            </w:r>
            <w:r w:rsidRPr="00E456FB">
              <w:rPr>
                <w:rtl/>
              </w:rPr>
              <w:t xml:space="preserve">, </w:t>
            </w:r>
            <w:r w:rsidRPr="00E456FB">
              <w:rPr>
                <w:rFonts w:hint="eastAsia"/>
                <w:rtl/>
              </w:rPr>
              <w:t>או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שבית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המשפט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מצא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כי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עשה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את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מעשה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העבירה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לפי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סעיף</w:t>
            </w:r>
            <w:r w:rsidRPr="00E456FB">
              <w:rPr>
                <w:rtl/>
              </w:rPr>
              <w:t xml:space="preserve"> 15(ב) </w:t>
            </w:r>
            <w:r w:rsidRPr="00E456FB">
              <w:rPr>
                <w:rFonts w:hint="eastAsia"/>
                <w:rtl/>
              </w:rPr>
              <w:t>לחוק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טיפול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בחולי</w:t>
            </w:r>
            <w:r w:rsidRPr="00E456FB">
              <w:rPr>
                <w:rtl/>
              </w:rPr>
              <w:t xml:space="preserve"> </w:t>
            </w:r>
            <w:r w:rsidRPr="00E456FB">
              <w:rPr>
                <w:rFonts w:hint="eastAsia"/>
                <w:rtl/>
              </w:rPr>
              <w:t>נפש</w:t>
            </w:r>
            <w:r w:rsidRPr="00E456FB">
              <w:rPr>
                <w:rtl/>
              </w:rPr>
              <w:t xml:space="preserve">, </w:t>
            </w:r>
            <w:r w:rsidRPr="00E456FB">
              <w:rPr>
                <w:rFonts w:hint="eastAsia"/>
                <w:rtl/>
              </w:rPr>
              <w:t>התשנ</w:t>
            </w:r>
            <w:r w:rsidRPr="00E456FB">
              <w:rPr>
                <w:rtl/>
              </w:rPr>
              <w:t>"</w:t>
            </w:r>
            <w:r w:rsidRPr="00E456FB">
              <w:rPr>
                <w:rFonts w:hint="eastAsia"/>
                <w:rtl/>
              </w:rPr>
              <w:t>א</w:t>
            </w:r>
            <w:r>
              <w:rPr>
                <w:rFonts w:hint="eastAsia"/>
                <w:rtl/>
              </w:rPr>
              <w:t>–</w:t>
            </w:r>
            <w:r w:rsidRPr="00E456FB">
              <w:rPr>
                <w:rtl/>
              </w:rPr>
              <w:t>1991</w:t>
            </w:r>
            <w:r>
              <w:rPr>
                <w:rStyle w:val="a8"/>
                <w:rtl/>
              </w:rPr>
              <w:footnoteReference w:id="4"/>
            </w:r>
            <w:r w:rsidRPr="00E456FB">
              <w:rPr>
                <w:rtl/>
              </w:rPr>
              <w:t>;</w:t>
            </w:r>
          </w:p>
        </w:tc>
      </w:tr>
      <w:tr w:rsidR="003A1025" w:rsidRPr="00E456FB" w14:paraId="4D3B282A" w14:textId="77777777" w:rsidTr="00392D39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870" w:type="dxa"/>
          </w:tcPr>
          <w:p w14:paraId="7C6B796F" w14:textId="77777777" w:rsidR="003A1025" w:rsidRDefault="003A1025" w:rsidP="003A1025">
            <w:pPr>
              <w:pStyle w:val="TableSideHeading"/>
            </w:pPr>
          </w:p>
        </w:tc>
        <w:tc>
          <w:tcPr>
            <w:tcW w:w="624" w:type="dxa"/>
          </w:tcPr>
          <w:p w14:paraId="421E89D1" w14:textId="77777777" w:rsidR="003A1025" w:rsidRDefault="003A1025" w:rsidP="003A1025">
            <w:pPr>
              <w:pStyle w:val="TableText"/>
            </w:pPr>
          </w:p>
        </w:tc>
        <w:tc>
          <w:tcPr>
            <w:tcW w:w="624" w:type="dxa"/>
          </w:tcPr>
          <w:p w14:paraId="2899DF62" w14:textId="77777777" w:rsidR="003A1025" w:rsidRDefault="003A1025" w:rsidP="003A1025">
            <w:pPr>
              <w:pStyle w:val="TableText"/>
            </w:pPr>
          </w:p>
        </w:tc>
        <w:tc>
          <w:tcPr>
            <w:tcW w:w="624" w:type="dxa"/>
          </w:tcPr>
          <w:p w14:paraId="321B7EE1" w14:textId="77777777" w:rsidR="003A1025" w:rsidRDefault="003A1025" w:rsidP="003A1025">
            <w:pPr>
              <w:pStyle w:val="TableText"/>
            </w:pPr>
          </w:p>
        </w:tc>
        <w:tc>
          <w:tcPr>
            <w:tcW w:w="624" w:type="dxa"/>
          </w:tcPr>
          <w:p w14:paraId="63DF5421" w14:textId="77777777" w:rsidR="003A1025" w:rsidRDefault="003A1025" w:rsidP="003A1025">
            <w:pPr>
              <w:pStyle w:val="TableText"/>
            </w:pPr>
          </w:p>
        </w:tc>
        <w:tc>
          <w:tcPr>
            <w:tcW w:w="624" w:type="dxa"/>
          </w:tcPr>
          <w:p w14:paraId="09AB6064" w14:textId="77777777" w:rsidR="003A1025" w:rsidRDefault="003A1025" w:rsidP="003A1025">
            <w:pPr>
              <w:pStyle w:val="TableText"/>
            </w:pPr>
          </w:p>
        </w:tc>
        <w:tc>
          <w:tcPr>
            <w:tcW w:w="4647" w:type="dxa"/>
            <w:gridSpan w:val="2"/>
          </w:tcPr>
          <w:p w14:paraId="0E9D8D1C" w14:textId="0D7810E6" w:rsidR="003A1025" w:rsidRPr="00E456FB" w:rsidRDefault="003A1025" w:rsidP="00392D39">
            <w:pPr>
              <w:pStyle w:val="TableBlockOutdent"/>
            </w:pPr>
            <w:r w:rsidRPr="00E456FB">
              <w:rPr>
                <w:rtl/>
              </w:rPr>
              <w:t xml:space="preserve">"הליך פלילי מתנהל" </w:t>
            </w:r>
            <w:r w:rsidRPr="00E456FB">
              <w:rPr>
                <w:rFonts w:hint="eastAsia"/>
                <w:rtl/>
              </w:rPr>
              <w:t>–</w:t>
            </w:r>
            <w:r w:rsidRPr="00E456FB">
              <w:t xml:space="preserve"> </w:t>
            </w:r>
            <w:r w:rsidRPr="00E456FB">
              <w:rPr>
                <w:rtl/>
              </w:rPr>
              <w:t xml:space="preserve"> החל בהגשת כתב אישום </w:t>
            </w:r>
            <w:r>
              <w:rPr>
                <w:rFonts w:hint="cs"/>
                <w:rtl/>
              </w:rPr>
              <w:t>ו</w:t>
            </w:r>
            <w:r w:rsidRPr="00E456FB">
              <w:rPr>
                <w:rtl/>
              </w:rPr>
              <w:t xml:space="preserve">כל עוד הנאשם לא זוכה </w:t>
            </w:r>
            <w:r>
              <w:rPr>
                <w:rFonts w:hint="cs"/>
                <w:rtl/>
              </w:rPr>
              <w:t>מ</w:t>
            </w:r>
            <w:r w:rsidRPr="00E456FB">
              <w:rPr>
                <w:rtl/>
              </w:rPr>
              <w:t>העבירות המנויות בתוספת השנייה</w:t>
            </w:r>
            <w:r>
              <w:rPr>
                <w:rFonts w:hint="cs"/>
                <w:rtl/>
              </w:rPr>
              <w:t xml:space="preserve"> שבהן הואשם</w:t>
            </w:r>
            <w:r w:rsidRPr="00E456F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או שבית המשפט לא קבע כי הוא לא ביצע את העבירות כאמור או לא </w:t>
            </w:r>
            <w:r w:rsidR="007976F3">
              <w:rPr>
                <w:rtl/>
              </w:rPr>
              <w:t>ה</w:t>
            </w:r>
            <w:r>
              <w:rPr>
                <w:rtl/>
              </w:rPr>
              <w:t>יתה חזרה מ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>אישום</w:t>
            </w:r>
            <w:r>
              <w:rPr>
                <w:rFonts w:hint="cs"/>
                <w:rtl/>
              </w:rPr>
              <w:t>;</w:t>
            </w:r>
          </w:p>
        </w:tc>
      </w:tr>
      <w:tr w:rsidR="003A1025" w:rsidRPr="00E456FB" w14:paraId="1D0EC673" w14:textId="77777777" w:rsidTr="00392D39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870" w:type="dxa"/>
          </w:tcPr>
          <w:p w14:paraId="7180A78D" w14:textId="77777777" w:rsidR="003A1025" w:rsidRDefault="003A1025" w:rsidP="003A1025">
            <w:pPr>
              <w:pStyle w:val="TableSideHeading"/>
            </w:pPr>
          </w:p>
        </w:tc>
        <w:tc>
          <w:tcPr>
            <w:tcW w:w="624" w:type="dxa"/>
          </w:tcPr>
          <w:p w14:paraId="6FA8B352" w14:textId="77777777" w:rsidR="003A1025" w:rsidRDefault="003A1025" w:rsidP="003A1025">
            <w:pPr>
              <w:pStyle w:val="TableText"/>
            </w:pPr>
          </w:p>
        </w:tc>
        <w:tc>
          <w:tcPr>
            <w:tcW w:w="624" w:type="dxa"/>
          </w:tcPr>
          <w:p w14:paraId="35F44E98" w14:textId="77777777" w:rsidR="003A1025" w:rsidRDefault="003A1025" w:rsidP="003A1025">
            <w:pPr>
              <w:pStyle w:val="TableText"/>
            </w:pPr>
          </w:p>
        </w:tc>
        <w:tc>
          <w:tcPr>
            <w:tcW w:w="624" w:type="dxa"/>
          </w:tcPr>
          <w:p w14:paraId="7877F628" w14:textId="77777777" w:rsidR="003A1025" w:rsidRDefault="003A1025" w:rsidP="003A1025">
            <w:pPr>
              <w:pStyle w:val="TableText"/>
            </w:pPr>
          </w:p>
        </w:tc>
        <w:tc>
          <w:tcPr>
            <w:tcW w:w="624" w:type="dxa"/>
          </w:tcPr>
          <w:p w14:paraId="2D2B4DAD" w14:textId="77777777" w:rsidR="003A1025" w:rsidRDefault="003A1025" w:rsidP="003A1025">
            <w:pPr>
              <w:pStyle w:val="TableText"/>
            </w:pPr>
          </w:p>
        </w:tc>
        <w:tc>
          <w:tcPr>
            <w:tcW w:w="624" w:type="dxa"/>
          </w:tcPr>
          <w:p w14:paraId="714FA41C" w14:textId="77777777" w:rsidR="003A1025" w:rsidRDefault="003A1025" w:rsidP="003A1025">
            <w:pPr>
              <w:pStyle w:val="TableText"/>
            </w:pPr>
          </w:p>
        </w:tc>
        <w:tc>
          <w:tcPr>
            <w:tcW w:w="4647" w:type="dxa"/>
            <w:gridSpan w:val="2"/>
          </w:tcPr>
          <w:p w14:paraId="1757C434" w14:textId="77777777" w:rsidR="003A1025" w:rsidRPr="00E456FB" w:rsidRDefault="003A1025" w:rsidP="00392D39">
            <w:pPr>
              <w:pStyle w:val="TableBlockOutdent"/>
              <w:rPr>
                <w:rtl/>
              </w:rPr>
            </w:pPr>
            <w:r>
              <w:rPr>
                <w:rFonts w:hint="cs"/>
                <w:rtl/>
              </w:rPr>
              <w:t xml:space="preserve">"עבירת מין או אלימות"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עבירה המנויה בתוספת השנייה."</w:t>
            </w:r>
          </w:p>
        </w:tc>
      </w:tr>
      <w:tr w:rsidR="003A1025" w:rsidRPr="00333851" w14:paraId="7E393654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5ADFEF29" w14:textId="77777777" w:rsidR="003A1025" w:rsidRDefault="003A1025" w:rsidP="003A1025">
            <w:pPr>
              <w:pStyle w:val="TableSideHeading"/>
              <w:rPr>
                <w:rtl/>
              </w:rPr>
            </w:pPr>
            <w:r>
              <w:rPr>
                <w:rFonts w:hint="cs"/>
                <w:rtl/>
              </w:rPr>
              <w:t>תיקון סעיף 31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5BE6D960" w14:textId="77777777" w:rsidR="003A1025" w:rsidRDefault="003A1025" w:rsidP="003A1025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4. </w:t>
            </w:r>
          </w:p>
        </w:tc>
        <w:tc>
          <w:tcPr>
            <w:tcW w:w="7143" w:type="dxa"/>
            <w:gridSpan w:val="6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422E1DC7" w14:textId="77777777" w:rsidR="003A1025" w:rsidRDefault="003A1025" w:rsidP="00392D39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בסעיף 31 לחוק העיקרי, בכל מקום, אחרי "התוספת" יבוא "הראשונה".  </w:t>
            </w:r>
          </w:p>
        </w:tc>
      </w:tr>
      <w:tr w:rsidR="003A1025" w:rsidRPr="00333851" w14:paraId="5D468703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3E628F4" w14:textId="77777777" w:rsidR="003A1025" w:rsidRDefault="003A1025" w:rsidP="003A1025">
            <w:pPr>
              <w:pStyle w:val="TableSideHeading"/>
              <w:rPr>
                <w:rtl/>
              </w:rPr>
            </w:pPr>
            <w:r>
              <w:rPr>
                <w:rFonts w:hint="cs"/>
                <w:rtl/>
              </w:rPr>
              <w:t xml:space="preserve">תיקון התוספת 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5FBDFCF8" w14:textId="77777777" w:rsidR="003A1025" w:rsidRDefault="003A1025" w:rsidP="003A1025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7143" w:type="dxa"/>
            <w:gridSpan w:val="6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69E9854" w14:textId="77777777" w:rsidR="003A1025" w:rsidRDefault="003A1025" w:rsidP="00392D39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בחוק העיקרי, בכותרת התוספת, אחרי "תוספת" יבוא "ראשונה". </w:t>
            </w:r>
          </w:p>
        </w:tc>
      </w:tr>
      <w:tr w:rsidR="003A1025" w:rsidRPr="00333851" w14:paraId="7009FEDC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5B65647" w14:textId="77777777" w:rsidR="003A1025" w:rsidRDefault="003A1025" w:rsidP="003A1025">
            <w:pPr>
              <w:pStyle w:val="TableSideHeading"/>
              <w:rPr>
                <w:rtl/>
              </w:rPr>
            </w:pPr>
            <w:r>
              <w:rPr>
                <w:rFonts w:hint="cs"/>
                <w:rtl/>
              </w:rPr>
              <w:t>הוספת תוספת שנייה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6F18D9FA" w14:textId="77777777" w:rsidR="003A1025" w:rsidRDefault="003A1025" w:rsidP="003A1025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7143" w:type="dxa"/>
            <w:gridSpan w:val="6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276F3326" w14:textId="77777777" w:rsidR="003A1025" w:rsidRDefault="003A1025" w:rsidP="00392D39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אחרי התוספת הראשונה לחוק העיקרי יבוא:</w:t>
            </w:r>
          </w:p>
        </w:tc>
      </w:tr>
      <w:tr w:rsidR="003A1025" w:rsidRPr="00333851" w14:paraId="4BDCA4C5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4A8337C1" w14:textId="77777777" w:rsidR="003A1025" w:rsidRDefault="003A1025" w:rsidP="003A102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26FECE71" w14:textId="77777777" w:rsidR="003A1025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6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8428B09" w14:textId="77777777" w:rsidR="003A1025" w:rsidRPr="00815792" w:rsidRDefault="003A1025" w:rsidP="00392D39">
            <w:pPr>
              <w:pStyle w:val="TableHead"/>
              <w:rPr>
                <w:rtl/>
              </w:rPr>
            </w:pPr>
            <w:r w:rsidRPr="00815792">
              <w:rPr>
                <w:rFonts w:hint="cs"/>
                <w:rtl/>
              </w:rPr>
              <w:t>"תוספת שנייה</w:t>
            </w:r>
          </w:p>
        </w:tc>
      </w:tr>
      <w:tr w:rsidR="003A1025" w:rsidRPr="00333851" w14:paraId="30D53BE1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6AAA04DD" w14:textId="77777777" w:rsidR="003A1025" w:rsidRDefault="003A1025" w:rsidP="003A102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17897053" w14:textId="77777777" w:rsidR="003A1025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6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0EA6D20F" w14:textId="77777777" w:rsidR="003A1025" w:rsidRPr="007976F3" w:rsidRDefault="003A1025" w:rsidP="007976F3">
            <w:pPr>
              <w:pStyle w:val="TableHead"/>
              <w:rPr>
                <w:b w:val="0"/>
                <w:bCs w:val="0"/>
                <w:rtl/>
              </w:rPr>
            </w:pPr>
            <w:r w:rsidRPr="007976F3">
              <w:rPr>
                <w:rFonts w:hint="cs"/>
                <w:b w:val="0"/>
                <w:bCs w:val="0"/>
                <w:rtl/>
              </w:rPr>
              <w:t>(סעיף 16א, ההגדרה "עבירת מין או אלימות")</w:t>
            </w:r>
          </w:p>
        </w:tc>
      </w:tr>
      <w:tr w:rsidR="003A1025" w:rsidRPr="00333851" w14:paraId="39457FE4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F66E394" w14:textId="77777777" w:rsidR="003A1025" w:rsidRDefault="003A1025" w:rsidP="003A102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2935917D" w14:textId="77777777" w:rsidR="003A1025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6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071B3178" w14:textId="77777777" w:rsidR="003A1025" w:rsidRPr="00D2654D" w:rsidRDefault="003A1025" w:rsidP="00392D39">
            <w:pPr>
              <w:pStyle w:val="TableBlock"/>
              <w:rPr>
                <w:rtl/>
              </w:rPr>
            </w:pPr>
            <w:r w:rsidRPr="00AF5E76">
              <w:rPr>
                <w:rFonts w:hint="eastAsia"/>
                <w:rtl/>
              </w:rPr>
              <w:t>סעיפים</w:t>
            </w:r>
            <w:r>
              <w:rPr>
                <w:rFonts w:hint="cs"/>
                <w:rtl/>
              </w:rPr>
              <w:t xml:space="preserve"> אלה</w:t>
            </w:r>
            <w:r w:rsidRPr="00AF5E76">
              <w:rPr>
                <w:rtl/>
              </w:rPr>
              <w:t xml:space="preserve"> מתוך חוק העונשין</w:t>
            </w:r>
            <w:r>
              <w:rPr>
                <w:rFonts w:hint="cs"/>
                <w:rtl/>
              </w:rPr>
              <w:t>, התשל"ז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>1977:</w:t>
            </w:r>
          </w:p>
        </w:tc>
      </w:tr>
      <w:tr w:rsidR="003A1025" w:rsidRPr="00333851" w14:paraId="6444BF49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3A48299E" w14:textId="77777777" w:rsidR="003A1025" w:rsidRDefault="003A1025" w:rsidP="003A102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D71596D" w14:textId="77777777" w:rsidR="003A1025" w:rsidRDefault="003A1025" w:rsidP="003A1025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6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0080B24C" w14:textId="77777777" w:rsidR="003A1025" w:rsidRPr="00D2654D" w:rsidRDefault="003A1025" w:rsidP="00392D39">
            <w:pPr>
              <w:pStyle w:val="TableBlock"/>
              <w:rPr>
                <w:rtl/>
              </w:rPr>
            </w:pPr>
            <w:r w:rsidRPr="00AF5E76">
              <w:rPr>
                <w:rtl/>
              </w:rPr>
              <w:t>199</w:t>
            </w:r>
            <w:r>
              <w:rPr>
                <w:rFonts w:hint="cs"/>
                <w:rtl/>
              </w:rPr>
              <w:t>,</w:t>
            </w:r>
            <w:r w:rsidRPr="00AF5E76">
              <w:rPr>
                <w:rtl/>
              </w:rPr>
              <w:t xml:space="preserve"> 201, 202</w:t>
            </w:r>
            <w:r>
              <w:rPr>
                <w:rFonts w:hint="cs"/>
                <w:rtl/>
              </w:rPr>
              <w:t xml:space="preserve">, 203, </w:t>
            </w:r>
            <w:r w:rsidRPr="00AF5E76">
              <w:rPr>
                <w:rtl/>
              </w:rPr>
              <w:t>203ב</w:t>
            </w:r>
            <w:r>
              <w:rPr>
                <w:rFonts w:hint="cs"/>
                <w:rtl/>
              </w:rPr>
              <w:t>,</w:t>
            </w:r>
            <w:r w:rsidRPr="00315007">
              <w:rPr>
                <w:rtl/>
              </w:rPr>
              <w:t xml:space="preserve"> 214(ב1)</w:t>
            </w:r>
            <w:r>
              <w:rPr>
                <w:rFonts w:hint="cs"/>
                <w:rtl/>
              </w:rPr>
              <w:t>,</w:t>
            </w:r>
            <w:r w:rsidRPr="00321EA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214</w:t>
            </w:r>
            <w:r w:rsidRPr="00321EAB">
              <w:rPr>
                <w:rtl/>
              </w:rPr>
              <w:t xml:space="preserve">(ב2) </w:t>
            </w:r>
            <w:r w:rsidRPr="00321EAB">
              <w:rPr>
                <w:rFonts w:hint="eastAsia"/>
                <w:rtl/>
              </w:rPr>
              <w:t>לעניין</w:t>
            </w:r>
            <w:r w:rsidRPr="00321EAB">
              <w:rPr>
                <w:rtl/>
              </w:rPr>
              <w:t xml:space="preserve"> עבירה לפי 214(ב1)</w:t>
            </w:r>
            <w:r>
              <w:rPr>
                <w:rFonts w:hint="cs"/>
                <w:rtl/>
              </w:rPr>
              <w:t>, 300, 305,</w:t>
            </w:r>
            <w:r w:rsidRPr="00321EAB">
              <w:rPr>
                <w:rtl/>
              </w:rPr>
              <w:t xml:space="preserve"> 329(א)(1)</w:t>
            </w:r>
            <w:r>
              <w:rPr>
                <w:rFonts w:hint="cs"/>
                <w:rtl/>
              </w:rPr>
              <w:t xml:space="preserve">, 335, 345 ,346, 347, 348, 351, 368ב, </w:t>
            </w:r>
            <w:r w:rsidRPr="00D2654D">
              <w:rPr>
                <w:rtl/>
              </w:rPr>
              <w:t>368ג</w:t>
            </w:r>
            <w:r>
              <w:rPr>
                <w:rFonts w:hint="cs"/>
                <w:rtl/>
              </w:rPr>
              <w:t xml:space="preserve">, </w:t>
            </w:r>
            <w:r w:rsidRPr="00BF111D">
              <w:rPr>
                <w:rtl/>
              </w:rPr>
              <w:t>375א</w:t>
            </w:r>
            <w:r>
              <w:rPr>
                <w:rFonts w:hint="cs"/>
                <w:rtl/>
              </w:rPr>
              <w:t>, 377א, 380".</w:t>
            </w:r>
          </w:p>
        </w:tc>
      </w:tr>
      <w:tr w:rsidR="003A1025" w:rsidRPr="00333851" w14:paraId="2CE6E427" w14:textId="77777777" w:rsidTr="00392D39">
        <w:trPr>
          <w:cantSplit/>
        </w:trPr>
        <w:tc>
          <w:tcPr>
            <w:tcW w:w="1870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3C6B3DC5" w14:textId="77777777" w:rsidR="003A1025" w:rsidRDefault="003A1025" w:rsidP="003A1025">
            <w:pPr>
              <w:pStyle w:val="TableSideHeading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תחילה ותחולה</w:t>
            </w:r>
          </w:p>
        </w:tc>
        <w:tc>
          <w:tcPr>
            <w:tcW w:w="624" w:type="dxa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792D833B" w14:textId="77777777" w:rsidR="003A1025" w:rsidRDefault="003A1025" w:rsidP="003A1025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7. </w:t>
            </w:r>
          </w:p>
        </w:tc>
        <w:tc>
          <w:tcPr>
            <w:tcW w:w="7143" w:type="dxa"/>
            <w:gridSpan w:val="6"/>
            <w:shd w:val="clear" w:color="auto" w:fill="auto"/>
            <w:tcMar>
              <w:top w:w="91" w:type="dxa"/>
              <w:left w:w="0" w:type="dxa"/>
              <w:bottom w:w="91" w:type="dxa"/>
              <w:right w:w="0" w:type="dxa"/>
            </w:tcMar>
          </w:tcPr>
          <w:p w14:paraId="62107860" w14:textId="23D50600" w:rsidR="003A1025" w:rsidRDefault="003A1025" w:rsidP="00392D39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תחילתו של חוק זה ב-1 בחודש שלאחר שלושה חודשים מיום פרסומו, והוא יחול גם לעניין כתב אישום שהוגש</w:t>
            </w:r>
            <w:r w:rsidR="007976F3">
              <w:rPr>
                <w:rFonts w:hint="cs"/>
                <w:rtl/>
              </w:rPr>
              <w:t xml:space="preserve"> לפני יום תחילתו ולגבי הרשעה שה</w:t>
            </w:r>
            <w:r>
              <w:rPr>
                <w:rFonts w:hint="cs"/>
                <w:rtl/>
              </w:rPr>
              <w:t xml:space="preserve">יתה לפני יום תחילתו. </w:t>
            </w:r>
          </w:p>
        </w:tc>
      </w:tr>
    </w:tbl>
    <w:p w14:paraId="11F1CEAE" w14:textId="77777777" w:rsidR="008525E2" w:rsidRPr="003A1025" w:rsidRDefault="008525E2" w:rsidP="008525E2">
      <w:pPr>
        <w:pStyle w:val="Noparagraphstyle"/>
        <w:rPr>
          <w:sz w:val="26"/>
          <w:rtl/>
        </w:rPr>
      </w:pPr>
    </w:p>
    <w:p w14:paraId="11F1CEAF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p w14:paraId="11F1CEB0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p w14:paraId="11F1CEB1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p w14:paraId="11F1CEB2" w14:textId="77777777" w:rsidR="008525E2" w:rsidRPr="00E125CC" w:rsidRDefault="008525E2" w:rsidP="008525E2">
      <w:pPr>
        <w:pStyle w:val="Noparagraphstyle"/>
        <w:rPr>
          <w:sz w:val="26"/>
          <w:rtl/>
        </w:rPr>
      </w:pPr>
    </w:p>
    <w:tbl>
      <w:tblPr>
        <w:bidiVisual/>
        <w:tblW w:w="9639" w:type="dxa"/>
        <w:tblLook w:val="00A0" w:firstRow="1" w:lastRow="0" w:firstColumn="1" w:lastColumn="0" w:noHBand="0" w:noVBand="0"/>
      </w:tblPr>
      <w:tblGrid>
        <w:gridCol w:w="2409"/>
        <w:gridCol w:w="2410"/>
        <w:gridCol w:w="2410"/>
        <w:gridCol w:w="2410"/>
      </w:tblGrid>
      <w:tr w:rsidR="008525E2" w:rsidRPr="00D466D4" w14:paraId="11F1CEB9" w14:textId="77777777" w:rsidTr="006F3CC7">
        <w:tc>
          <w:tcPr>
            <w:tcW w:w="2410" w:type="dxa"/>
            <w:shd w:val="clear" w:color="auto" w:fill="auto"/>
          </w:tcPr>
          <w:p w14:paraId="11F1CEB3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4" w14:textId="77777777" w:rsidR="008525E2" w:rsidRPr="00D466D4" w:rsidRDefault="00220CAF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bookmarkStart w:id="6" w:name="PrimeMinistryName"/>
            <w:r>
              <w:rPr>
                <w:rFonts w:cs="David" w:hint="cs"/>
                <w:sz w:val="26"/>
                <w:szCs w:val="26"/>
                <w:rtl/>
              </w:rPr>
              <w:t>בנימין נתניהו</w:t>
            </w:r>
            <w:bookmarkEnd w:id="6"/>
          </w:p>
          <w:p w14:paraId="11F1CEB5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r w:rsidRPr="00D466D4">
              <w:rPr>
                <w:rFonts w:cs="David" w:hint="cs"/>
                <w:sz w:val="26"/>
                <w:szCs w:val="26"/>
                <w:rtl/>
              </w:rPr>
              <w:t>ראש הממשלה</w:t>
            </w:r>
          </w:p>
        </w:tc>
        <w:tc>
          <w:tcPr>
            <w:tcW w:w="2410" w:type="dxa"/>
            <w:shd w:val="clear" w:color="auto" w:fill="auto"/>
          </w:tcPr>
          <w:p w14:paraId="11F1CEB6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7" w14:textId="4BBA8C88" w:rsidR="008525E2" w:rsidRPr="00D466D4" w:rsidRDefault="001C591D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יעקב ליצמן</w:t>
            </w:r>
          </w:p>
          <w:p w14:paraId="11F1CEB8" w14:textId="52372196" w:rsidR="008525E2" w:rsidRPr="00D466D4" w:rsidRDefault="008525E2" w:rsidP="001C591D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r w:rsidRPr="00D466D4">
              <w:rPr>
                <w:rFonts w:cs="David" w:hint="cs"/>
                <w:sz w:val="26"/>
                <w:szCs w:val="26"/>
                <w:rtl/>
              </w:rPr>
              <w:t>שר ה</w:t>
            </w:r>
            <w:r w:rsidR="001C591D">
              <w:rPr>
                <w:rFonts w:cs="David" w:hint="cs"/>
                <w:sz w:val="26"/>
                <w:szCs w:val="26"/>
                <w:rtl/>
              </w:rPr>
              <w:t>בריאות</w:t>
            </w:r>
          </w:p>
        </w:tc>
      </w:tr>
      <w:tr w:rsidR="008525E2" w:rsidRPr="00D466D4" w14:paraId="11F1CEC0" w14:textId="77777777" w:rsidTr="006F3CC7">
        <w:tc>
          <w:tcPr>
            <w:tcW w:w="2410" w:type="dxa"/>
            <w:shd w:val="clear" w:color="auto" w:fill="auto"/>
          </w:tcPr>
          <w:p w14:paraId="11F1CEBA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  <w:p w14:paraId="11F1CEBB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C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D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BE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  <w:p w14:paraId="11F1CEBF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8525E2" w:rsidRPr="00D466D4" w14:paraId="11F1CEC7" w14:textId="77777777" w:rsidTr="006F3CC7">
        <w:tc>
          <w:tcPr>
            <w:tcW w:w="2410" w:type="dxa"/>
            <w:shd w:val="clear" w:color="auto" w:fill="auto"/>
          </w:tcPr>
          <w:p w14:paraId="11F1CEC1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r w:rsidRPr="003710E7">
              <w:rPr>
                <w:rFonts w:cs="David" w:hint="cs"/>
                <w:sz w:val="26"/>
                <w:szCs w:val="26"/>
                <w:rtl/>
              </w:rPr>
              <w:t>ראובן ריבלין</w:t>
            </w:r>
          </w:p>
          <w:p w14:paraId="11F1CEC2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r w:rsidRPr="00D466D4">
              <w:rPr>
                <w:rFonts w:cs="David" w:hint="cs"/>
                <w:sz w:val="26"/>
                <w:szCs w:val="26"/>
                <w:rtl/>
              </w:rPr>
              <w:t>נשיא המדינה</w:t>
            </w:r>
          </w:p>
        </w:tc>
        <w:tc>
          <w:tcPr>
            <w:tcW w:w="2410" w:type="dxa"/>
            <w:shd w:val="clear" w:color="auto" w:fill="auto"/>
          </w:tcPr>
          <w:p w14:paraId="11F1CEC3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F1CEC4" w14:textId="77777777" w:rsidR="008525E2" w:rsidRPr="00D466D4" w:rsidRDefault="00220CAF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bookmarkStart w:id="7" w:name="HeadKnessetName"/>
            <w:r>
              <w:rPr>
                <w:rFonts w:cs="David" w:hint="cs"/>
                <w:sz w:val="26"/>
                <w:szCs w:val="26"/>
                <w:rtl/>
              </w:rPr>
              <w:t>יולי יואל אדלשטיין</w:t>
            </w:r>
            <w:bookmarkEnd w:id="7"/>
          </w:p>
          <w:p w14:paraId="11F1CEC5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  <w:r w:rsidRPr="00D466D4">
              <w:rPr>
                <w:rFonts w:cs="David" w:hint="cs"/>
                <w:sz w:val="26"/>
                <w:szCs w:val="26"/>
                <w:rtl/>
              </w:rPr>
              <w:t>יושב ראש הכנסת</w:t>
            </w:r>
          </w:p>
        </w:tc>
        <w:tc>
          <w:tcPr>
            <w:tcW w:w="2410" w:type="dxa"/>
            <w:shd w:val="clear" w:color="auto" w:fill="auto"/>
          </w:tcPr>
          <w:p w14:paraId="11F1CEC6" w14:textId="77777777" w:rsidR="008525E2" w:rsidRPr="00D466D4" w:rsidRDefault="008525E2" w:rsidP="006F3CC7">
            <w:pPr>
              <w:spacing w:before="0" w:line="360" w:lineRule="auto"/>
              <w:ind w:firstLine="0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14:paraId="11F1CEC8" w14:textId="77777777" w:rsidR="008525E2" w:rsidRDefault="008525E2" w:rsidP="008525E2">
      <w:pPr>
        <w:pStyle w:val="Hesber"/>
        <w:rPr>
          <w:rtl/>
        </w:rPr>
      </w:pPr>
    </w:p>
    <w:p w14:paraId="11F1CEC9" w14:textId="77777777" w:rsidR="008525E2" w:rsidRPr="00FD6E55" w:rsidRDefault="008525E2" w:rsidP="008525E2">
      <w:pPr>
        <w:rPr>
          <w:rtl/>
        </w:rPr>
      </w:pPr>
    </w:p>
    <w:p w14:paraId="11F1CECA" w14:textId="77777777" w:rsidR="002137F8" w:rsidRPr="008525E2" w:rsidRDefault="002137F8" w:rsidP="008525E2">
      <w:pPr>
        <w:rPr>
          <w:rtl/>
        </w:rPr>
      </w:pPr>
    </w:p>
    <w:sectPr w:rsidR="002137F8" w:rsidRPr="008525E2" w:rsidSect="004E77B7">
      <w:headerReference w:type="even" r:id="rId13"/>
      <w:headerReference w:type="default" r:id="rId14"/>
      <w:footerReference w:type="even" r:id="rId15"/>
      <w:pgSz w:w="11906" w:h="16838"/>
      <w:pgMar w:top="1440" w:right="1134" w:bottom="1440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A2ED" w14:textId="77777777" w:rsidR="00FD3202" w:rsidRDefault="00FD3202" w:rsidP="00B416AF">
      <w:pPr>
        <w:pStyle w:val="HeadHatzaotHok"/>
      </w:pPr>
      <w:r>
        <w:separator/>
      </w:r>
    </w:p>
  </w:endnote>
  <w:endnote w:type="continuationSeparator" w:id="0">
    <w:p w14:paraId="1DB188B8" w14:textId="77777777" w:rsidR="00FD3202" w:rsidRDefault="00FD3202" w:rsidP="00B416AF">
      <w:pPr>
        <w:pStyle w:val="HeadHatzaotHok"/>
      </w:pPr>
      <w:r>
        <w:continuationSeparator/>
      </w:r>
    </w:p>
  </w:endnote>
  <w:endnote w:type="continuationNotice" w:id="1">
    <w:p w14:paraId="07DD78CC" w14:textId="77777777" w:rsidR="00645D87" w:rsidRDefault="00645D8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CED5" w14:textId="77777777" w:rsidR="00FD3202" w:rsidRDefault="00FD3202" w:rsidP="00B416AF">
    <w:pPr>
      <w:pStyle w:val="a7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14:paraId="11F1CED6" w14:textId="77777777" w:rsidR="00FD3202" w:rsidRDefault="00FD32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E2E75" w14:textId="77777777" w:rsidR="00FD3202" w:rsidRDefault="00FD3202" w:rsidP="00696C5E">
      <w:pPr>
        <w:pStyle w:val="HeadHatzaotHok"/>
        <w:spacing w:before="0"/>
        <w:jc w:val="left"/>
      </w:pPr>
      <w:r>
        <w:separator/>
      </w:r>
    </w:p>
  </w:footnote>
  <w:footnote w:type="continuationSeparator" w:id="0">
    <w:p w14:paraId="1039921B" w14:textId="77777777" w:rsidR="00FD3202" w:rsidRPr="00696C5E" w:rsidRDefault="00FD3202" w:rsidP="00696C5E">
      <w:pPr>
        <w:pStyle w:val="HeadHatzaotHok"/>
        <w:spacing w:before="0"/>
        <w:jc w:val="left"/>
      </w:pPr>
      <w:r>
        <w:separator/>
      </w:r>
    </w:p>
  </w:footnote>
  <w:footnote w:type="continuationNotice" w:id="1">
    <w:p w14:paraId="04E69BDD" w14:textId="77777777" w:rsidR="00645D87" w:rsidRDefault="00645D87">
      <w:pPr>
        <w:spacing w:before="0" w:line="240" w:lineRule="auto"/>
      </w:pPr>
    </w:p>
  </w:footnote>
  <w:footnote w:id="2">
    <w:p w14:paraId="11F1CED7" w14:textId="7771BD82" w:rsidR="00FD3202" w:rsidRDefault="00FD3202" w:rsidP="0024044E">
      <w:pPr>
        <w:pStyle w:val="a9"/>
        <w:rPr>
          <w:rtl/>
        </w:rPr>
      </w:pPr>
      <w:r>
        <w:rPr>
          <w:rStyle w:val="a8"/>
        </w:rPr>
        <w:t>*</w:t>
      </w:r>
      <w:r>
        <w:rPr>
          <w:rFonts w:hint="cs"/>
          <w:rtl/>
        </w:rPr>
        <w:t xml:space="preserve"> התקבל בכנסת ביום </w:t>
      </w:r>
      <w:bookmarkStart w:id="2" w:name="LGSVote3Date"/>
      <w:r>
        <w:rPr>
          <w:rFonts w:hint="cs"/>
          <w:rtl/>
        </w:rPr>
        <w:t>י"ט באדר ב' התשע"ו (29 במרס 2016)</w:t>
      </w:r>
      <w:bookmarkEnd w:id="2"/>
      <w:r>
        <w:rPr>
          <w:rFonts w:hint="cs"/>
          <w:rtl/>
        </w:rPr>
        <w:t xml:space="preserve">; הצעת החוק ודברי הסבר פורסמו בהצעות חוק </w:t>
      </w:r>
      <w:bookmarkStart w:id="3" w:name="LGSType"/>
      <w:r>
        <w:rPr>
          <w:rFonts w:hint="cs"/>
          <w:rtl/>
        </w:rPr>
        <w:t>הכנסת</w:t>
      </w:r>
      <w:bookmarkEnd w:id="3"/>
      <w:r>
        <w:rPr>
          <w:rFonts w:hint="cs"/>
          <w:rtl/>
        </w:rPr>
        <w:t xml:space="preserve"> 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</w:t>
      </w:r>
      <w:bookmarkStart w:id="4" w:name="LGSNum"/>
      <w:r>
        <w:rPr>
          <w:rFonts w:hint="cs"/>
          <w:rtl/>
        </w:rPr>
        <w:t>593</w:t>
      </w:r>
      <w:bookmarkEnd w:id="4"/>
      <w:r>
        <w:rPr>
          <w:rFonts w:hint="eastAsia"/>
          <w:rtl/>
        </w:rPr>
        <w:t>, מיום</w:t>
      </w:r>
      <w:r>
        <w:rPr>
          <w:rFonts w:hint="cs"/>
          <w:rtl/>
        </w:rPr>
        <w:t xml:space="preserve"> י"ז בכסלו התשע"ה</w:t>
      </w:r>
      <w:r>
        <w:rPr>
          <w:rFonts w:hint="eastAsia"/>
          <w:rtl/>
        </w:rPr>
        <w:t xml:space="preserve"> </w:t>
      </w:r>
      <w:r w:rsidRPr="00827E61">
        <w:rPr>
          <w:rFonts w:hint="cs"/>
          <w:rtl/>
        </w:rPr>
        <w:t>(</w:t>
      </w:r>
      <w:bookmarkStart w:id="5" w:name="EngDate"/>
      <w:r>
        <w:rPr>
          <w:rFonts w:hint="cs"/>
          <w:rtl/>
        </w:rPr>
        <w:t>9 בדצמבר 2014</w:t>
      </w:r>
      <w:bookmarkEnd w:id="5"/>
      <w:r w:rsidRPr="00827E61">
        <w:rPr>
          <w:rFonts w:hint="cs"/>
          <w:rtl/>
        </w:rPr>
        <w:t>), עמ'</w:t>
      </w:r>
      <w:r>
        <w:rPr>
          <w:rFonts w:hint="cs"/>
          <w:rtl/>
        </w:rPr>
        <w:t xml:space="preserve"> 108.</w:t>
      </w:r>
    </w:p>
  </w:footnote>
  <w:footnote w:id="3">
    <w:p w14:paraId="30CB6783" w14:textId="77777777" w:rsidR="00FD3202" w:rsidRDefault="00FD3202" w:rsidP="003A1025">
      <w:pPr>
        <w:pStyle w:val="a9"/>
        <w:rPr>
          <w:rtl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eastAsia"/>
          <w:rtl/>
        </w:rPr>
        <w:t>ס</w:t>
      </w:r>
      <w:r>
        <w:rPr>
          <w:rtl/>
        </w:rPr>
        <w:t>"ח התשנ"ו, עמ' 327; התשע"</w:t>
      </w:r>
      <w:r>
        <w:rPr>
          <w:rFonts w:hint="cs"/>
          <w:rtl/>
        </w:rPr>
        <w:t>ה</w:t>
      </w:r>
      <w:r>
        <w:rPr>
          <w:rtl/>
        </w:rPr>
        <w:t xml:space="preserve">, עמ' </w:t>
      </w:r>
      <w:r>
        <w:rPr>
          <w:rFonts w:hint="cs"/>
          <w:rtl/>
        </w:rPr>
        <w:t>136</w:t>
      </w:r>
      <w:r>
        <w:rPr>
          <w:rtl/>
        </w:rPr>
        <w:t>.</w:t>
      </w:r>
    </w:p>
  </w:footnote>
  <w:footnote w:id="4">
    <w:p w14:paraId="064EE10A" w14:textId="77777777" w:rsidR="00FD3202" w:rsidRDefault="00FD3202" w:rsidP="003A1025">
      <w:pPr>
        <w:pStyle w:val="a9"/>
        <w:rPr>
          <w:rtl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התשנ"א, עמ' 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CED1" w14:textId="77777777" w:rsidR="00FD3202" w:rsidRDefault="00FD3202">
    <w:pPr>
      <w:pStyle w:val="ab"/>
      <w:framePr w:wrap="around" w:vAnchor="text" w:hAnchor="margin" w:xAlign="center" w:y="1"/>
      <w:rPr>
        <w:rStyle w:val="ac"/>
        <w:rtl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14:paraId="11F1CED2" w14:textId="77777777" w:rsidR="00FD3202" w:rsidRDefault="00FD3202">
    <w:pPr>
      <w:pStyle w:val="ab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CED3" w14:textId="77777777" w:rsidR="00FD3202" w:rsidRPr="00E125CC" w:rsidRDefault="00FD3202">
    <w:pPr>
      <w:pStyle w:val="ab"/>
      <w:framePr w:wrap="around" w:vAnchor="text" w:hAnchor="margin" w:xAlign="center" w:y="1"/>
      <w:rPr>
        <w:rStyle w:val="ac"/>
        <w:rFonts w:cs="David"/>
        <w:sz w:val="24"/>
        <w:szCs w:val="24"/>
        <w:rtl/>
      </w:rPr>
    </w:pPr>
    <w:r>
      <w:rPr>
        <w:rStyle w:val="ac"/>
        <w:rFonts w:cs="David" w:hint="cs"/>
        <w:sz w:val="24"/>
        <w:szCs w:val="24"/>
        <w:rtl/>
      </w:rPr>
      <w:t xml:space="preserve">- </w:t>
    </w:r>
    <w:r w:rsidRPr="00E125CC">
      <w:rPr>
        <w:rStyle w:val="ac"/>
        <w:rFonts w:cs="David"/>
        <w:sz w:val="24"/>
        <w:szCs w:val="24"/>
        <w:rtl/>
      </w:rPr>
      <w:fldChar w:fldCharType="begin"/>
    </w:r>
    <w:r w:rsidRPr="00E125CC">
      <w:rPr>
        <w:rStyle w:val="ac"/>
        <w:rFonts w:cs="David"/>
        <w:sz w:val="24"/>
        <w:szCs w:val="24"/>
      </w:rPr>
      <w:instrText xml:space="preserve">PAGE  </w:instrText>
    </w:r>
    <w:r w:rsidRPr="00E125CC">
      <w:rPr>
        <w:rStyle w:val="ac"/>
        <w:rFonts w:cs="David"/>
        <w:sz w:val="24"/>
        <w:szCs w:val="24"/>
        <w:rtl/>
      </w:rPr>
      <w:fldChar w:fldCharType="separate"/>
    </w:r>
    <w:r w:rsidR="007976F3">
      <w:rPr>
        <w:rStyle w:val="ac"/>
        <w:rFonts w:cs="David"/>
        <w:noProof/>
        <w:sz w:val="24"/>
        <w:szCs w:val="24"/>
        <w:rtl/>
      </w:rPr>
      <w:t>3</w:t>
    </w:r>
    <w:r w:rsidRPr="00E125CC">
      <w:rPr>
        <w:rStyle w:val="ac"/>
        <w:rFonts w:cs="David"/>
        <w:sz w:val="24"/>
        <w:szCs w:val="24"/>
        <w:rtl/>
      </w:rPr>
      <w:fldChar w:fldCharType="end"/>
    </w:r>
    <w:r>
      <w:rPr>
        <w:rStyle w:val="ac"/>
        <w:rFonts w:cs="David" w:hint="cs"/>
        <w:sz w:val="24"/>
        <w:szCs w:val="24"/>
        <w:rtl/>
      </w:rPr>
      <w:t xml:space="preserve"> -</w:t>
    </w:r>
  </w:p>
  <w:p w14:paraId="11F1CED4" w14:textId="77777777" w:rsidR="00FD3202" w:rsidRDefault="00FD3202">
    <w:pPr>
      <w:pStyle w:val="ab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DA52957"/>
    <w:multiLevelType w:val="multilevel"/>
    <w:tmpl w:val="D20A7DD6"/>
    <w:lvl w:ilvl="0">
      <w:start w:val="1"/>
      <w:numFmt w:val="decimal"/>
      <w:lvlRestart w:val="0"/>
      <w:suff w:val="nothing"/>
      <w:lvlText w:val=".%1"/>
      <w:lvlJc w:val="left"/>
      <w:pPr>
        <w:ind w:left="0" w:firstLine="0"/>
      </w:pPr>
      <w:rPr>
        <w:rFonts w:hint="default"/>
      </w:rPr>
    </w:lvl>
    <w:lvl w:ilvl="1">
      <w:start w:val="1"/>
      <w:numFmt w:val="hebrew2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>
      <w:start w:val="1"/>
      <w:numFmt w:val="hebrew1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5">
      <w:start w:val="1"/>
      <w:numFmt w:val="hebrew1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bullet"/>
      <w:lvlRestart w:val="0"/>
      <w:suff w:val="nothing"/>
      <w:lvlText w:val="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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43"/>
    <w:rsid w:val="00022EBF"/>
    <w:rsid w:val="0002643E"/>
    <w:rsid w:val="0002757A"/>
    <w:rsid w:val="00027E2D"/>
    <w:rsid w:val="00033033"/>
    <w:rsid w:val="00047882"/>
    <w:rsid w:val="00077AF1"/>
    <w:rsid w:val="00097925"/>
    <w:rsid w:val="000B3A00"/>
    <w:rsid w:val="000E3B18"/>
    <w:rsid w:val="000E4563"/>
    <w:rsid w:val="000E7E08"/>
    <w:rsid w:val="000F6D7C"/>
    <w:rsid w:val="001253F6"/>
    <w:rsid w:val="00135743"/>
    <w:rsid w:val="001C4A6C"/>
    <w:rsid w:val="001C591D"/>
    <w:rsid w:val="002000B0"/>
    <w:rsid w:val="00205DFF"/>
    <w:rsid w:val="0020610D"/>
    <w:rsid w:val="0020793A"/>
    <w:rsid w:val="002137F8"/>
    <w:rsid w:val="00220CAF"/>
    <w:rsid w:val="00222DA1"/>
    <w:rsid w:val="0024044E"/>
    <w:rsid w:val="00280B87"/>
    <w:rsid w:val="002C4285"/>
    <w:rsid w:val="002C4FF8"/>
    <w:rsid w:val="002E1F11"/>
    <w:rsid w:val="002E6458"/>
    <w:rsid w:val="00331786"/>
    <w:rsid w:val="0034385F"/>
    <w:rsid w:val="00352E82"/>
    <w:rsid w:val="003710E7"/>
    <w:rsid w:val="0037452B"/>
    <w:rsid w:val="00392D39"/>
    <w:rsid w:val="003948C0"/>
    <w:rsid w:val="003A1025"/>
    <w:rsid w:val="003B4BC6"/>
    <w:rsid w:val="003C03C8"/>
    <w:rsid w:val="003C1215"/>
    <w:rsid w:val="003D27C5"/>
    <w:rsid w:val="003D58F4"/>
    <w:rsid w:val="004239B4"/>
    <w:rsid w:val="004265E2"/>
    <w:rsid w:val="00443D7D"/>
    <w:rsid w:val="004B1418"/>
    <w:rsid w:val="004B1FDD"/>
    <w:rsid w:val="004C68A2"/>
    <w:rsid w:val="004D7542"/>
    <w:rsid w:val="004E5E15"/>
    <w:rsid w:val="004E77B7"/>
    <w:rsid w:val="0052521E"/>
    <w:rsid w:val="005527D3"/>
    <w:rsid w:val="005652C2"/>
    <w:rsid w:val="0057628C"/>
    <w:rsid w:val="00597371"/>
    <w:rsid w:val="005A2EB8"/>
    <w:rsid w:val="005B6107"/>
    <w:rsid w:val="005C5383"/>
    <w:rsid w:val="005D1A36"/>
    <w:rsid w:val="005F20ED"/>
    <w:rsid w:val="00606368"/>
    <w:rsid w:val="00645D87"/>
    <w:rsid w:val="00696C5E"/>
    <w:rsid w:val="006B4B3F"/>
    <w:rsid w:val="006C2108"/>
    <w:rsid w:val="006D0910"/>
    <w:rsid w:val="006F219C"/>
    <w:rsid w:val="006F3CC7"/>
    <w:rsid w:val="00707F31"/>
    <w:rsid w:val="00732EFC"/>
    <w:rsid w:val="007428E7"/>
    <w:rsid w:val="00763889"/>
    <w:rsid w:val="00765153"/>
    <w:rsid w:val="00787D9C"/>
    <w:rsid w:val="007976F3"/>
    <w:rsid w:val="007C2914"/>
    <w:rsid w:val="007C4213"/>
    <w:rsid w:val="007E362D"/>
    <w:rsid w:val="00827E61"/>
    <w:rsid w:val="0083056F"/>
    <w:rsid w:val="00847132"/>
    <w:rsid w:val="008525E2"/>
    <w:rsid w:val="00854E28"/>
    <w:rsid w:val="00855A92"/>
    <w:rsid w:val="00861CDE"/>
    <w:rsid w:val="008836D8"/>
    <w:rsid w:val="00885A35"/>
    <w:rsid w:val="00890350"/>
    <w:rsid w:val="008A5C70"/>
    <w:rsid w:val="008B055C"/>
    <w:rsid w:val="009579F7"/>
    <w:rsid w:val="009B1679"/>
    <w:rsid w:val="009C37CC"/>
    <w:rsid w:val="009C7FC7"/>
    <w:rsid w:val="009E19BF"/>
    <w:rsid w:val="009F0EF8"/>
    <w:rsid w:val="00A03A03"/>
    <w:rsid w:val="00A15945"/>
    <w:rsid w:val="00A54DE5"/>
    <w:rsid w:val="00A9474C"/>
    <w:rsid w:val="00AA5399"/>
    <w:rsid w:val="00AC4CCE"/>
    <w:rsid w:val="00B16515"/>
    <w:rsid w:val="00B416AF"/>
    <w:rsid w:val="00B4412A"/>
    <w:rsid w:val="00B6418A"/>
    <w:rsid w:val="00BA09A3"/>
    <w:rsid w:val="00BA2FCA"/>
    <w:rsid w:val="00BD0880"/>
    <w:rsid w:val="00C0211F"/>
    <w:rsid w:val="00C35CC5"/>
    <w:rsid w:val="00C61EBB"/>
    <w:rsid w:val="00C63E8C"/>
    <w:rsid w:val="00C7276B"/>
    <w:rsid w:val="00C72DFC"/>
    <w:rsid w:val="00CA7AA2"/>
    <w:rsid w:val="00CA7D8A"/>
    <w:rsid w:val="00CA7E27"/>
    <w:rsid w:val="00CC515F"/>
    <w:rsid w:val="00CD1A3B"/>
    <w:rsid w:val="00CD2734"/>
    <w:rsid w:val="00CD5774"/>
    <w:rsid w:val="00D24673"/>
    <w:rsid w:val="00D4588A"/>
    <w:rsid w:val="00D82284"/>
    <w:rsid w:val="00D92FDC"/>
    <w:rsid w:val="00D9552D"/>
    <w:rsid w:val="00DF5CB6"/>
    <w:rsid w:val="00E26850"/>
    <w:rsid w:val="00E36A7E"/>
    <w:rsid w:val="00E449A1"/>
    <w:rsid w:val="00E61062"/>
    <w:rsid w:val="00EC7E05"/>
    <w:rsid w:val="00EE492B"/>
    <w:rsid w:val="00F05158"/>
    <w:rsid w:val="00F93ADC"/>
    <w:rsid w:val="00FD1D3D"/>
    <w:rsid w:val="00FD3202"/>
    <w:rsid w:val="00FD6E55"/>
    <w:rsid w:val="00FF0DFF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1CEA6"/>
  <w15:docId w15:val="{543E50C5-FEE4-4CBF-A67F-3F4A6CBD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39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qFormat/>
    <w:rsid w:val="009579F7"/>
    <w:pPr>
      <w:keepNext/>
      <w:jc w:val="center"/>
      <w:outlineLvl w:val="0"/>
    </w:pPr>
    <w:rPr>
      <w:rFonts w:cs="David"/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9579F7"/>
    <w:pPr>
      <w:keepNext/>
      <w:jc w:val="center"/>
      <w:outlineLvl w:val="1"/>
    </w:pPr>
    <w:rPr>
      <w:rFonts w:cs="David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579F7"/>
    <w:rPr>
      <w:sz w:val="16"/>
      <w:szCs w:val="16"/>
    </w:rPr>
  </w:style>
  <w:style w:type="paragraph" w:styleId="a4">
    <w:name w:val="annotation text"/>
    <w:basedOn w:val="a"/>
    <w:semiHidden/>
    <w:rsid w:val="009579F7"/>
    <w:rPr>
      <w:sz w:val="20"/>
      <w:szCs w:val="20"/>
    </w:rPr>
  </w:style>
  <w:style w:type="paragraph" w:customStyle="1" w:styleId="Cover1-Reshumot">
    <w:name w:val="Cover 1-Reshumot"/>
    <w:basedOn w:val="a"/>
    <w:rsid w:val="00392D39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392D39"/>
    <w:rPr>
      <w:sz w:val="36"/>
      <w:szCs w:val="52"/>
    </w:rPr>
  </w:style>
  <w:style w:type="paragraph" w:customStyle="1" w:styleId="Cover3-Haknesset">
    <w:name w:val="Cover 3-Haknesset"/>
    <w:basedOn w:val="Cover1-Reshumot"/>
    <w:rsid w:val="00392D39"/>
    <w:rPr>
      <w:b/>
      <w:bCs/>
      <w:spacing w:val="60"/>
    </w:rPr>
  </w:style>
  <w:style w:type="paragraph" w:customStyle="1" w:styleId="Cover4-Date">
    <w:name w:val="Cover 4-Date"/>
    <w:basedOn w:val="a"/>
    <w:rsid w:val="00392D39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character" w:styleId="a5">
    <w:name w:val="endnote reference"/>
    <w:basedOn w:val="a0"/>
    <w:semiHidden/>
    <w:rsid w:val="00392D39"/>
    <w:rPr>
      <w:vertAlign w:val="superscript"/>
    </w:rPr>
  </w:style>
  <w:style w:type="paragraph" w:customStyle="1" w:styleId="Ragil">
    <w:name w:val="Ragil"/>
    <w:basedOn w:val="a"/>
    <w:rsid w:val="00392D39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6">
    <w:name w:val="endnote text"/>
    <w:basedOn w:val="a"/>
    <w:semiHidden/>
    <w:rsid w:val="00392D39"/>
    <w:pPr>
      <w:ind w:left="227" w:hanging="227"/>
    </w:pPr>
    <w:rPr>
      <w:sz w:val="14"/>
      <w:szCs w:val="22"/>
    </w:rPr>
  </w:style>
  <w:style w:type="paragraph" w:styleId="a7">
    <w:name w:val="footer"/>
    <w:basedOn w:val="a"/>
    <w:rsid w:val="00392D39"/>
    <w:pPr>
      <w:tabs>
        <w:tab w:val="center" w:pos="4153"/>
        <w:tab w:val="right" w:pos="8306"/>
      </w:tabs>
    </w:pPr>
  </w:style>
  <w:style w:type="character" w:styleId="a8">
    <w:name w:val="footnote reference"/>
    <w:aliases w:val="Footnote Reference"/>
    <w:basedOn w:val="a0"/>
    <w:rsid w:val="00392D39"/>
    <w:rPr>
      <w:vertAlign w:val="superscript"/>
    </w:rPr>
  </w:style>
  <w:style w:type="paragraph" w:styleId="a9">
    <w:name w:val="footnote text"/>
    <w:basedOn w:val="a"/>
    <w:link w:val="aa"/>
    <w:autoRedefine/>
    <w:rsid w:val="00392D39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paragraph" w:customStyle="1" w:styleId="HeadDivreiHesber">
    <w:name w:val="Head DivreiHesber"/>
    <w:basedOn w:val="a"/>
    <w:rsid w:val="00392D39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HeadHatzaotHok">
    <w:name w:val="Head HatzaotHok"/>
    <w:basedOn w:val="a"/>
    <w:link w:val="HeadHatzaotHok0"/>
    <w:rsid w:val="00392D39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392D39"/>
    <w:pPr>
      <w:spacing w:before="120" w:after="120"/>
    </w:pPr>
    <w:rPr>
      <w:color w:val="FF0000"/>
      <w:w w:val="80"/>
    </w:rPr>
  </w:style>
  <w:style w:type="paragraph" w:customStyle="1" w:styleId="HeadMitparsemetBaze">
    <w:name w:val="Head MitparsemetBaze"/>
    <w:basedOn w:val="a"/>
    <w:rsid w:val="00392D39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styleId="ab">
    <w:name w:val="header"/>
    <w:basedOn w:val="a"/>
    <w:rsid w:val="00392D39"/>
    <w:pPr>
      <w:tabs>
        <w:tab w:val="center" w:pos="4153"/>
        <w:tab w:val="right" w:pos="8306"/>
      </w:tabs>
    </w:pPr>
  </w:style>
  <w:style w:type="paragraph" w:customStyle="1" w:styleId="Hesber">
    <w:name w:val="Hesber"/>
    <w:basedOn w:val="a"/>
    <w:rsid w:val="00392D39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1st">
    <w:name w:val="Hesber 1st"/>
    <w:basedOn w:val="Hesber"/>
    <w:rsid w:val="00392D39"/>
    <w:pPr>
      <w:tabs>
        <w:tab w:val="left" w:pos="680"/>
        <w:tab w:val="left" w:pos="1020"/>
      </w:tabs>
      <w:ind w:firstLine="0"/>
    </w:pPr>
  </w:style>
  <w:style w:type="paragraph" w:customStyle="1" w:styleId="HesberHeading">
    <w:name w:val="Hesber Heading"/>
    <w:basedOn w:val="Hesber"/>
    <w:rsid w:val="00392D39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392D39"/>
    <w:pPr>
      <w:spacing w:before="120" w:after="6000"/>
      <w:ind w:left="1418" w:firstLine="0"/>
      <w:jc w:val="right"/>
    </w:pPr>
    <w:rPr>
      <w:b/>
      <w:bCs/>
    </w:rPr>
  </w:style>
  <w:style w:type="character" w:styleId="Hyperlink">
    <w:name w:val="Hyperlink"/>
    <w:rsid w:val="009579F7"/>
    <w:rPr>
      <w:color w:val="0000FF"/>
      <w:u w:val="single"/>
    </w:rPr>
  </w:style>
  <w:style w:type="character" w:styleId="ac">
    <w:name w:val="page number"/>
    <w:basedOn w:val="a0"/>
    <w:rsid w:val="00392D39"/>
  </w:style>
  <w:style w:type="paragraph" w:customStyle="1" w:styleId="TableText">
    <w:name w:val="Table Text"/>
    <w:basedOn w:val="a"/>
    <w:rsid w:val="00392D39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Block">
    <w:name w:val="Table Block"/>
    <w:basedOn w:val="TableText"/>
    <w:rsid w:val="00392D39"/>
    <w:pPr>
      <w:ind w:right="0"/>
      <w:jc w:val="both"/>
    </w:pPr>
  </w:style>
  <w:style w:type="paragraph" w:customStyle="1" w:styleId="TableBlockOutdent">
    <w:name w:val="Table BlockOutdent"/>
    <w:basedOn w:val="TableBlock"/>
    <w:rsid w:val="00392D39"/>
    <w:pPr>
      <w:ind w:left="624" w:hanging="624"/>
    </w:pPr>
  </w:style>
  <w:style w:type="table" w:customStyle="1" w:styleId="10">
    <w:name w:val="טבלת רשת1"/>
    <w:basedOn w:val="a1"/>
    <w:rsid w:val="009579F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Text"/>
    <w:rsid w:val="00392D39"/>
    <w:pPr>
      <w:ind w:right="0"/>
      <w:jc w:val="center"/>
    </w:pPr>
    <w:rPr>
      <w:b/>
      <w:bCs/>
    </w:rPr>
  </w:style>
  <w:style w:type="paragraph" w:customStyle="1" w:styleId="TableSideHeading">
    <w:name w:val="Table SideHeading"/>
    <w:basedOn w:val="TableText"/>
    <w:rsid w:val="00392D39"/>
  </w:style>
  <w:style w:type="paragraph" w:customStyle="1" w:styleId="TableInnerSideHeading">
    <w:name w:val="Table InnerSideHeading"/>
    <w:basedOn w:val="TableSideHeading"/>
    <w:rsid w:val="00392D39"/>
  </w:style>
  <w:style w:type="paragraph" w:customStyle="1" w:styleId="TableText2">
    <w:name w:val="Table Text2"/>
    <w:basedOn w:val="TableText"/>
    <w:rsid w:val="009579F7"/>
  </w:style>
  <w:style w:type="paragraph" w:styleId="ad">
    <w:name w:val="Title"/>
    <w:basedOn w:val="a"/>
    <w:qFormat/>
    <w:rsid w:val="009579F7"/>
    <w:pPr>
      <w:jc w:val="center"/>
    </w:pPr>
    <w:rPr>
      <w:rFonts w:cs="David"/>
      <w:b/>
      <w:bCs/>
      <w:sz w:val="28"/>
      <w:szCs w:val="28"/>
      <w:u w:val="single"/>
    </w:rPr>
  </w:style>
  <w:style w:type="paragraph" w:customStyle="1" w:styleId="TOC">
    <w:name w:val="TOC"/>
    <w:basedOn w:val="a"/>
    <w:rsid w:val="009579F7"/>
    <w:pPr>
      <w:tabs>
        <w:tab w:val="left" w:leader="dot" w:pos="8789"/>
      </w:tabs>
      <w:snapToGrid w:val="0"/>
      <w:spacing w:before="120" w:line="360" w:lineRule="auto"/>
      <w:ind w:left="284" w:right="284"/>
    </w:pPr>
    <w:rPr>
      <w:rFonts w:ascii="Arial" w:eastAsia="Arial Unicode MS" w:hAnsi="Arial" w:cs="David"/>
      <w:snapToGrid w:val="0"/>
      <w:sz w:val="20"/>
      <w:szCs w:val="26"/>
    </w:rPr>
  </w:style>
  <w:style w:type="paragraph" w:customStyle="1" w:styleId="TOCpg">
    <w:name w:val="TOC pg"/>
    <w:basedOn w:val="TOC"/>
    <w:rsid w:val="009579F7"/>
    <w:pPr>
      <w:spacing w:after="120"/>
      <w:ind w:right="567"/>
      <w:jc w:val="right"/>
    </w:pPr>
  </w:style>
  <w:style w:type="paragraph" w:customStyle="1" w:styleId="Noparagraphstyle">
    <w:name w:val="[No paragraph style]"/>
    <w:rsid w:val="00B416AF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character" w:customStyle="1" w:styleId="HeadHatzaotHok0">
    <w:name w:val="Head HatzaotHok תו"/>
    <w:link w:val="HeadHatzaotHok"/>
    <w:rsid w:val="00B16515"/>
    <w:rPr>
      <w:rFonts w:ascii="Arial" w:eastAsia="Arial Unicode MS" w:hAnsi="Arial" w:cs="David"/>
      <w:b/>
      <w:bCs/>
      <w:snapToGrid w:val="0"/>
      <w:color w:val="000000"/>
      <w:szCs w:val="26"/>
      <w:lang w:eastAsia="ja-JP"/>
    </w:rPr>
  </w:style>
  <w:style w:type="character" w:customStyle="1" w:styleId="aa">
    <w:name w:val="טקסט הערת שוליים תו"/>
    <w:link w:val="a9"/>
    <w:rsid w:val="008525E2"/>
    <w:rPr>
      <w:rFonts w:ascii="Arial" w:eastAsia="Arial Unicode MS" w:hAnsi="Arial" w:cs="David"/>
      <w:snapToGrid w:val="0"/>
      <w:color w:val="000000"/>
      <w:sz w:val="14"/>
      <w:lang w:eastAsia="ja-JP"/>
    </w:rPr>
  </w:style>
  <w:style w:type="paragraph" w:styleId="ae">
    <w:name w:val="Balloon Text"/>
    <w:basedOn w:val="a"/>
    <w:link w:val="af"/>
    <w:rsid w:val="0024044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rsid w:val="0024044E"/>
    <w:rPr>
      <w:rFonts w:ascii="Tahoma" w:eastAsia="MS Mincho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1657D-317C-48BB-A872-2C64BBB17B1B}"/>
</file>

<file path=customXml/itemProps2.xml><?xml version="1.0" encoding="utf-8"?>
<ds:datastoreItem xmlns:ds="http://schemas.openxmlformats.org/officeDocument/2006/customXml" ds:itemID="{5C990E72-2A10-47B5-8633-F22511D80AB8}"/>
</file>

<file path=customXml/itemProps3.xml><?xml version="1.0" encoding="utf-8"?>
<ds:datastoreItem xmlns:ds="http://schemas.openxmlformats.org/officeDocument/2006/customXml" ds:itemID="{9AAD3E59-1685-4866-88AE-10917921A27A}"/>
</file>

<file path=customXml/itemProps4.xml><?xml version="1.0" encoding="utf-8"?>
<ds:datastoreItem xmlns:ds="http://schemas.openxmlformats.org/officeDocument/2006/customXml" ds:itemID="{C3E1657D-317C-48BB-A872-2C64BBB17B1B}"/>
</file>

<file path=customXml/itemProps5.xml><?xml version="1.0" encoding="utf-8"?>
<ds:datastoreItem xmlns:ds="http://schemas.openxmlformats.org/officeDocument/2006/customXml" ds:itemID="{8680CF5D-EAE6-46E8-BEE2-BD762E065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חוק שהתקבל</vt:lpstr>
    </vt:vector>
  </TitlesOfParts>
  <Company>knesset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חוק שהתקבל</dc:title>
  <dc:creator>דפנה - כנסת</dc:creator>
  <cp:lastModifiedBy>תהל טהר לב</cp:lastModifiedBy>
  <cp:revision>8</cp:revision>
  <cp:lastPrinted>1900-12-31T21:00:00Z</cp:lastPrinted>
  <dcterms:created xsi:type="dcterms:W3CDTF">2015-06-14T12:44:00Z</dcterms:created>
  <dcterms:modified xsi:type="dcterms:W3CDTF">2016-04-04T07:44:00Z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ContentType">
    <vt:lpwstr>הלשכה המשפטית - נוסח חוק שהתקבל בכנסת</vt:lpwstr>
  </property>
  <property fmtid="{D5CDD505-2E9C-101B-9397-08002B2CF9AE}" pid="4" name="MisHatzaatChok">
    <vt:lpwstr/>
  </property>
  <property fmtid="{D5CDD505-2E9C-101B-9397-08002B2CF9AE}" pid="5" name="To1">
    <vt:lpwstr/>
  </property>
  <property fmtid="{D5CDD505-2E9C-101B-9397-08002B2CF9AE}" pid="6" name="YozemHatzaa_ChakList">
    <vt:lpwstr/>
  </property>
  <property fmtid="{D5CDD505-2E9C-101B-9397-08002B2CF9AE}" pid="7" name="מספר חוברת">
    <vt:lpwstr/>
  </property>
  <property fmtid="{D5CDD505-2E9C-101B-9397-08002B2CF9AE}" pid="8" name="FileNum">
    <vt:lpwstr/>
  </property>
  <property fmtid="{D5CDD505-2E9C-101B-9397-08002B2CF9AE}" pid="9" name="HanchayaNum">
    <vt:lpwstr/>
  </property>
  <property fmtid="{D5CDD505-2E9C-101B-9397-08002B2CF9AE}" pid="10" name="מספר הצח">
    <vt:lpwstr/>
  </property>
  <property fmtid="{D5CDD505-2E9C-101B-9397-08002B2CF9AE}" pid="11" name="Writer_UserList">
    <vt:lpwstr/>
  </property>
  <property fmtid="{D5CDD505-2E9C-101B-9397-08002B2CF9AE}" pid="12" name="body">
    <vt:lpwstr/>
  </property>
  <property fmtid="{D5CDD505-2E9C-101B-9397-08002B2CF9AE}" pid="13" name="Cc">
    <vt:lpwstr/>
  </property>
  <property fmtid="{D5CDD505-2E9C-101B-9397-08002B2CF9AE}" pid="14" name="From">
    <vt:lpwstr/>
  </property>
  <property fmtid="{D5CDD505-2E9C-101B-9397-08002B2CF9AE}" pid="15" name="To">
    <vt:lpwstr/>
  </property>
  <property fmtid="{D5CDD505-2E9C-101B-9397-08002B2CF9AE}" pid="16" name="Sides">
    <vt:lpwstr/>
  </property>
  <property fmtid="{D5CDD505-2E9C-101B-9397-08002B2CF9AE}" pid="17" name="Approved">
    <vt:lpwstr/>
  </property>
  <property fmtid="{D5CDD505-2E9C-101B-9397-08002B2CF9AE}" pid="18" name="SDToList">
    <vt:lpwstr/>
  </property>
  <property fmtid="{D5CDD505-2E9C-101B-9397-08002B2CF9AE}" pid="19" name="_dlc_DocIdItemGuid">
    <vt:lpwstr>58b35a77-686f-452a-8d17-90889d9ab611</vt:lpwstr>
  </property>
  <property fmtid="{D5CDD505-2E9C-101B-9397-08002B2CF9AE}" pid="20" name="CheckInNight">
    <vt:lpwstr>, </vt:lpwstr>
  </property>
  <property fmtid="{D5CDD505-2E9C-101B-9397-08002B2CF9AE}" pid="21" name="SanhedrinItemID">
    <vt:r8>544618</vt:r8>
  </property>
  <property fmtid="{D5CDD505-2E9C-101B-9397-08002B2CF9AE}" pid="22" name="SanhedrinDocumentType">
    <vt:r8>42</vt:r8>
  </property>
</Properties>
</file>