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CEA6" w14:textId="77777777" w:rsidR="008525E2" w:rsidRDefault="00C7276B" w:rsidP="008525E2">
      <w:pPr>
        <w:spacing w:before="0"/>
        <w:jc w:val="center"/>
        <w:rPr>
          <w:b/>
          <w:bCs/>
          <w:sz w:val="28"/>
          <w:szCs w:val="28"/>
          <w:rtl/>
        </w:rPr>
      </w:pPr>
      <w:r>
        <w:rPr>
          <w:noProof/>
          <w:lang w:eastAsia="en-US"/>
        </w:rPr>
        <w:drawing>
          <wp:inline distT="0" distB="0" distL="0" distR="0" wp14:anchorId="11F1CECB" wp14:editId="11F1CECC">
            <wp:extent cx="509905" cy="624205"/>
            <wp:effectExtent l="0" t="0" r="4445" b="4445"/>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המדינ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1F1CEA7" w14:textId="77777777" w:rsidR="008525E2" w:rsidRDefault="008525E2" w:rsidP="008525E2">
      <w:pPr>
        <w:spacing w:before="0"/>
        <w:jc w:val="center"/>
        <w:rPr>
          <w:b/>
          <w:bCs/>
          <w:sz w:val="28"/>
          <w:szCs w:val="28"/>
          <w:rtl/>
        </w:rPr>
      </w:pPr>
    </w:p>
    <w:p w14:paraId="11F1CEA8" w14:textId="3BD63A18" w:rsidR="008525E2" w:rsidRDefault="00220CAF" w:rsidP="00307CCF">
      <w:pPr>
        <w:spacing w:before="0"/>
        <w:jc w:val="center"/>
        <w:rPr>
          <w:b/>
          <w:bCs/>
          <w:sz w:val="28"/>
          <w:szCs w:val="28"/>
          <w:rtl/>
        </w:rPr>
      </w:pPr>
      <w:bookmarkStart w:id="0" w:name="LGSName"/>
      <w:r>
        <w:rPr>
          <w:rStyle w:val="HeadHatzaotHok0"/>
          <w:rFonts w:hint="cs"/>
          <w:rtl/>
        </w:rPr>
        <w:t xml:space="preserve">חוק הרשויות המקומיות (בחירות) (תיקון מס' 46), </w:t>
      </w:r>
      <w:proofErr w:type="spellStart"/>
      <w:r>
        <w:rPr>
          <w:rStyle w:val="HeadHatzaotHok0"/>
          <w:rFonts w:hint="cs"/>
          <w:rtl/>
        </w:rPr>
        <w:t>התשע"ז</w:t>
      </w:r>
      <w:proofErr w:type="spellEnd"/>
      <w:r w:rsidR="00307CCF">
        <w:rPr>
          <w:rStyle w:val="HeadHatzaotHok0"/>
          <w:rFonts w:hint="eastAsia"/>
          <w:rtl/>
        </w:rPr>
        <w:t>–</w:t>
      </w:r>
      <w:r>
        <w:rPr>
          <w:rStyle w:val="HeadHatzaotHok0"/>
          <w:rFonts w:hint="cs"/>
          <w:rtl/>
        </w:rPr>
        <w:t>2017</w:t>
      </w:r>
      <w:bookmarkEnd w:id="0"/>
      <w:r w:rsidR="008525E2">
        <w:rPr>
          <w:rStyle w:val="a8"/>
          <w:b/>
          <w:bCs/>
          <w:sz w:val="28"/>
          <w:szCs w:val="28"/>
          <w:rtl/>
        </w:rPr>
        <w:footnoteReference w:customMarkFollows="1" w:id="1"/>
        <w:t>*</w:t>
      </w:r>
    </w:p>
    <w:p w14:paraId="13223864" w14:textId="77777777" w:rsidR="00307CCF" w:rsidRDefault="00307CCF" w:rsidP="00307CCF">
      <w:pPr>
        <w:spacing w:before="0"/>
        <w:jc w:val="center"/>
        <w:rPr>
          <w:rStyle w:val="a8"/>
          <w:b/>
          <w:bCs/>
          <w:sz w:val="28"/>
          <w:szCs w:val="28"/>
          <w:rtl/>
        </w:rPr>
      </w:pP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624"/>
        <w:gridCol w:w="624"/>
        <w:gridCol w:w="4022"/>
        <w:gridCol w:w="9"/>
      </w:tblGrid>
      <w:tr w:rsidR="00307CCF" w:rsidRPr="00307CCF" w14:paraId="75B66D1A" w14:textId="77777777" w:rsidTr="00C61B6B">
        <w:trPr>
          <w:cantSplit/>
        </w:trPr>
        <w:tc>
          <w:tcPr>
            <w:tcW w:w="1870" w:type="dxa"/>
            <w:shd w:val="clear" w:color="auto" w:fill="auto"/>
          </w:tcPr>
          <w:p w14:paraId="019FE143" w14:textId="77777777" w:rsidR="00307CCF" w:rsidRPr="00307CCF"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תיקון סעיף 80</w:t>
            </w:r>
          </w:p>
        </w:tc>
        <w:tc>
          <w:tcPr>
            <w:tcW w:w="624" w:type="dxa"/>
            <w:shd w:val="clear" w:color="auto" w:fill="auto"/>
          </w:tcPr>
          <w:p w14:paraId="6D917C76" w14:textId="77777777" w:rsidR="00307CCF" w:rsidRPr="00307CCF"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1.</w:t>
            </w:r>
          </w:p>
        </w:tc>
        <w:tc>
          <w:tcPr>
            <w:tcW w:w="7151" w:type="dxa"/>
            <w:gridSpan w:val="7"/>
            <w:shd w:val="clear" w:color="auto" w:fill="auto"/>
          </w:tcPr>
          <w:p w14:paraId="0160B2C2" w14:textId="77777777" w:rsidR="00307CCF" w:rsidRPr="00307CCF" w:rsidRDefault="00307CCF" w:rsidP="00307CCF">
            <w:pPr>
              <w:keepLines/>
              <w:tabs>
                <w:tab w:val="left" w:pos="624"/>
                <w:tab w:val="left" w:pos="1247"/>
              </w:tabs>
              <w:snapToGrid w:val="0"/>
              <w:spacing w:before="0" w:line="360" w:lineRule="auto"/>
              <w:ind w:right="-28"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 xml:space="preserve">בחוק הרשויות המקומיות (בחירות), </w:t>
            </w:r>
            <w:proofErr w:type="spellStart"/>
            <w:r w:rsidRPr="00307CCF">
              <w:rPr>
                <w:rFonts w:ascii="Arial" w:eastAsia="Arial Unicode MS" w:hAnsi="Arial" w:cs="David"/>
                <w:snapToGrid w:val="0"/>
                <w:spacing w:val="0"/>
                <w:sz w:val="20"/>
                <w:szCs w:val="26"/>
                <w:rtl/>
              </w:rPr>
              <w:t>התשכ"ה</w:t>
            </w:r>
            <w:proofErr w:type="spellEnd"/>
            <w:r w:rsidRPr="00307CCF">
              <w:rPr>
                <w:rFonts w:ascii="Arial" w:eastAsia="Arial Unicode MS" w:hAnsi="Arial" w:cs="David"/>
                <w:snapToGrid w:val="0"/>
                <w:spacing w:val="0"/>
                <w:sz w:val="20"/>
                <w:szCs w:val="26"/>
                <w:rtl/>
              </w:rPr>
              <w:t>–1965‏</w:t>
            </w:r>
            <w:r w:rsidRPr="00307CCF">
              <w:rPr>
                <w:rFonts w:ascii="Arial" w:eastAsia="Arial Unicode MS" w:hAnsi="Arial" w:cs="David"/>
                <w:snapToGrid w:val="0"/>
                <w:spacing w:val="0"/>
                <w:sz w:val="14"/>
                <w:szCs w:val="20"/>
                <w:rtl/>
              </w:rPr>
              <w:footnoteReference w:id="2"/>
            </w:r>
            <w:r w:rsidRPr="00307CCF">
              <w:rPr>
                <w:rFonts w:ascii="Arial" w:eastAsia="Arial Unicode MS" w:hAnsi="Arial" w:cs="David" w:hint="cs"/>
                <w:snapToGrid w:val="0"/>
                <w:spacing w:val="0"/>
                <w:sz w:val="20"/>
                <w:szCs w:val="26"/>
                <w:rtl/>
              </w:rPr>
              <w:t xml:space="preserve"> (להלן </w:t>
            </w:r>
            <w:r w:rsidRPr="00307CCF">
              <w:rPr>
                <w:rFonts w:ascii="Arial" w:eastAsia="Arial Unicode MS" w:hAnsi="Arial" w:cs="David"/>
                <w:snapToGrid w:val="0"/>
                <w:spacing w:val="0"/>
                <w:sz w:val="20"/>
                <w:szCs w:val="26"/>
                <w:rtl/>
              </w:rPr>
              <w:t>–</w:t>
            </w:r>
            <w:r w:rsidRPr="00307CCF">
              <w:rPr>
                <w:rFonts w:ascii="Arial" w:eastAsia="Arial Unicode MS" w:hAnsi="Arial" w:cs="David" w:hint="cs"/>
                <w:snapToGrid w:val="0"/>
                <w:spacing w:val="0"/>
                <w:sz w:val="20"/>
                <w:szCs w:val="26"/>
                <w:rtl/>
              </w:rPr>
              <w:t xml:space="preserve"> החוק העיקרי), בסעיף 80, אחרי סעיף קטן (ג) יבוא:</w:t>
            </w:r>
          </w:p>
        </w:tc>
      </w:tr>
      <w:tr w:rsidR="00307CCF" w:rsidRPr="00307CCF" w14:paraId="544F7BE9" w14:textId="77777777" w:rsidTr="00C61B6B">
        <w:trPr>
          <w:cantSplit/>
        </w:trPr>
        <w:tc>
          <w:tcPr>
            <w:tcW w:w="1870" w:type="dxa"/>
            <w:shd w:val="clear" w:color="auto" w:fill="auto"/>
          </w:tcPr>
          <w:p w14:paraId="72847A3A" w14:textId="77777777" w:rsidR="00307CCF" w:rsidRPr="00307CCF" w:rsidDel="004D4858"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p>
        </w:tc>
        <w:tc>
          <w:tcPr>
            <w:tcW w:w="624" w:type="dxa"/>
            <w:shd w:val="clear" w:color="auto" w:fill="auto"/>
          </w:tcPr>
          <w:p w14:paraId="5F51EB2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7151" w:type="dxa"/>
            <w:gridSpan w:val="7"/>
            <w:shd w:val="clear" w:color="auto" w:fill="auto"/>
          </w:tcPr>
          <w:p w14:paraId="64B6CFD1" w14:textId="77777777" w:rsidR="00307CCF" w:rsidRPr="00307CCF" w:rsidRDefault="00307CCF" w:rsidP="00307CCF">
            <w:pPr>
              <w:keepLines/>
              <w:tabs>
                <w:tab w:val="left" w:pos="624"/>
                <w:tab w:val="left" w:pos="1247"/>
              </w:tabs>
              <w:snapToGrid w:val="0"/>
              <w:spacing w:before="0" w:line="360" w:lineRule="auto"/>
              <w:ind w:right="-28"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"(ד)</w:t>
            </w:r>
            <w:r w:rsidRPr="00307CCF">
              <w:rPr>
                <w:rFonts w:ascii="Arial" w:eastAsia="Arial Unicode MS" w:hAnsi="Arial" w:cs="David"/>
                <w:snapToGrid w:val="0"/>
                <w:spacing w:val="0"/>
                <w:sz w:val="20"/>
                <w:szCs w:val="26"/>
                <w:rtl/>
              </w:rPr>
              <w:tab/>
            </w:r>
            <w:r w:rsidRPr="00307CCF">
              <w:rPr>
                <w:rFonts w:ascii="Arial" w:eastAsia="Arial Unicode MS" w:hAnsi="Arial" w:cs="David" w:hint="cs"/>
                <w:snapToGrid w:val="0"/>
                <w:spacing w:val="0"/>
                <w:sz w:val="20"/>
                <w:szCs w:val="26"/>
                <w:rtl/>
              </w:rPr>
              <w:t>על ועדת קלפי לחיילים לא יחולו הוראות סעיף 34(ה)."</w:t>
            </w:r>
          </w:p>
        </w:tc>
      </w:tr>
      <w:tr w:rsidR="00307CCF" w:rsidRPr="00307CCF" w14:paraId="1128CB42" w14:textId="77777777" w:rsidTr="00C61B6B">
        <w:trPr>
          <w:cantSplit/>
        </w:trPr>
        <w:tc>
          <w:tcPr>
            <w:tcW w:w="1870" w:type="dxa"/>
            <w:shd w:val="clear" w:color="auto" w:fill="auto"/>
          </w:tcPr>
          <w:p w14:paraId="08518492" w14:textId="77777777" w:rsidR="00307CCF" w:rsidRPr="00307CCF" w:rsidDel="004D4858"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הוספת סעיף 84ג ופרק ח'1</w:t>
            </w:r>
          </w:p>
        </w:tc>
        <w:tc>
          <w:tcPr>
            <w:tcW w:w="624" w:type="dxa"/>
            <w:shd w:val="clear" w:color="auto" w:fill="auto"/>
          </w:tcPr>
          <w:p w14:paraId="3A57903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2.</w:t>
            </w:r>
          </w:p>
        </w:tc>
        <w:tc>
          <w:tcPr>
            <w:tcW w:w="7151" w:type="dxa"/>
            <w:gridSpan w:val="7"/>
            <w:shd w:val="clear" w:color="auto" w:fill="auto"/>
          </w:tcPr>
          <w:p w14:paraId="4C45144E" w14:textId="77777777" w:rsidR="00307CCF" w:rsidRPr="00307CCF" w:rsidRDefault="00307CCF" w:rsidP="00307CCF">
            <w:pPr>
              <w:keepLines/>
              <w:tabs>
                <w:tab w:val="left" w:pos="624"/>
                <w:tab w:val="left" w:pos="1247"/>
              </w:tabs>
              <w:snapToGrid w:val="0"/>
              <w:spacing w:before="0" w:line="360" w:lineRule="auto"/>
              <w:ind w:right="-28"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אחרי סעיף 84ב לחוק העיקרי יבוא:</w:t>
            </w:r>
          </w:p>
        </w:tc>
      </w:tr>
      <w:tr w:rsidR="00307CCF" w:rsidRPr="00307CCF" w14:paraId="398B749E" w14:textId="77777777" w:rsidTr="00C61B6B">
        <w:trPr>
          <w:cantSplit/>
          <w:trHeight w:val="60"/>
        </w:trPr>
        <w:tc>
          <w:tcPr>
            <w:tcW w:w="1870" w:type="dxa"/>
          </w:tcPr>
          <w:p w14:paraId="650A4B10" w14:textId="77777777" w:rsidR="00307CCF" w:rsidRPr="00307CCF" w:rsidRDefault="00307CCF" w:rsidP="00307CCF">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6EE8578" w14:textId="77777777" w:rsidR="00307CCF" w:rsidRPr="00307CCF" w:rsidRDefault="00307CCF" w:rsidP="00307CCF">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1783329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307CCF">
              <w:rPr>
                <w:rFonts w:ascii="Arial" w:eastAsia="Arial Unicode MS" w:hAnsi="Arial" w:cs="David" w:hint="cs"/>
                <w:snapToGrid w:val="0"/>
                <w:spacing w:val="0"/>
                <w:sz w:val="20"/>
                <w:szCs w:val="26"/>
                <w:rtl/>
              </w:rPr>
              <w:t>"סמכויות מיוחדות לעניין בחירות בקרב חיילים</w:t>
            </w:r>
          </w:p>
        </w:tc>
        <w:tc>
          <w:tcPr>
            <w:tcW w:w="624" w:type="dxa"/>
          </w:tcPr>
          <w:p w14:paraId="1F37ED0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307CCF">
              <w:rPr>
                <w:rFonts w:ascii="Arial" w:eastAsia="Arial Unicode MS" w:hAnsi="Arial" w:cs="David" w:hint="cs"/>
                <w:snapToGrid w:val="0"/>
                <w:spacing w:val="0"/>
                <w:sz w:val="20"/>
                <w:szCs w:val="26"/>
                <w:rtl/>
              </w:rPr>
              <w:t>84ג.</w:t>
            </w:r>
          </w:p>
        </w:tc>
        <w:tc>
          <w:tcPr>
            <w:tcW w:w="4655" w:type="dxa"/>
            <w:gridSpan w:val="3"/>
          </w:tcPr>
          <w:p w14:paraId="3F8DAF50"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307CCF">
              <w:rPr>
                <w:rFonts w:ascii="Arial" w:eastAsia="Arial Unicode MS" w:hAnsi="Arial" w:cs="David" w:hint="cs"/>
                <w:snapToGrid w:val="0"/>
                <w:spacing w:val="0"/>
                <w:sz w:val="20"/>
                <w:szCs w:val="26"/>
                <w:rtl/>
              </w:rPr>
              <w:t>הוראות סעיף 61א יחולו, בשינויים המחויבים, על הבחירות בקרב חיילים.</w:t>
            </w:r>
          </w:p>
        </w:tc>
      </w:tr>
      <w:tr w:rsidR="00307CCF" w:rsidRPr="00307CCF" w14:paraId="3EFA030E" w14:textId="77777777" w:rsidTr="00C61B6B">
        <w:trPr>
          <w:cantSplit/>
        </w:trPr>
        <w:tc>
          <w:tcPr>
            <w:tcW w:w="1870" w:type="dxa"/>
            <w:shd w:val="clear" w:color="auto" w:fill="auto"/>
          </w:tcPr>
          <w:p w14:paraId="3605A219" w14:textId="77777777" w:rsidR="00307CCF" w:rsidRPr="00307CCF"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p>
        </w:tc>
        <w:tc>
          <w:tcPr>
            <w:tcW w:w="624" w:type="dxa"/>
            <w:shd w:val="clear" w:color="auto" w:fill="auto"/>
          </w:tcPr>
          <w:p w14:paraId="1128649D" w14:textId="77777777" w:rsidR="00307CCF" w:rsidRPr="00307CCF" w:rsidRDefault="00307CCF" w:rsidP="00307CCF">
            <w:pPr>
              <w:tabs>
                <w:tab w:val="left" w:pos="624"/>
                <w:tab w:val="left" w:pos="1247"/>
              </w:tabs>
              <w:snapToGrid w:val="0"/>
              <w:spacing w:before="0" w:line="360" w:lineRule="auto"/>
              <w:ind w:right="-28" w:firstLine="0"/>
              <w:jc w:val="left"/>
              <w:rPr>
                <w:rFonts w:ascii="Arial" w:eastAsia="Arial Unicode MS" w:hAnsi="Arial" w:cs="David"/>
                <w:snapToGrid w:val="0"/>
                <w:spacing w:val="0"/>
                <w:sz w:val="20"/>
                <w:szCs w:val="26"/>
                <w:rtl/>
              </w:rPr>
            </w:pPr>
          </w:p>
        </w:tc>
        <w:tc>
          <w:tcPr>
            <w:tcW w:w="7151" w:type="dxa"/>
            <w:gridSpan w:val="7"/>
            <w:shd w:val="clear" w:color="auto" w:fill="auto"/>
          </w:tcPr>
          <w:p w14:paraId="55A8921B" w14:textId="77777777" w:rsidR="00307CCF" w:rsidRPr="00307CCF" w:rsidRDefault="00307CCF" w:rsidP="00307CCF">
            <w:pPr>
              <w:keepLines/>
              <w:tabs>
                <w:tab w:val="left" w:pos="624"/>
                <w:tab w:val="left" w:pos="1247"/>
              </w:tabs>
              <w:snapToGrid w:val="0"/>
              <w:spacing w:before="0" w:line="360" w:lineRule="auto"/>
              <w:ind w:firstLine="0"/>
              <w:jc w:val="center"/>
              <w:rPr>
                <w:rFonts w:ascii="Arial" w:eastAsia="Arial Unicode MS" w:hAnsi="Arial" w:cs="David"/>
                <w:b/>
                <w:bCs/>
                <w:snapToGrid w:val="0"/>
                <w:spacing w:val="0"/>
                <w:sz w:val="20"/>
                <w:szCs w:val="26"/>
                <w:rtl/>
              </w:rPr>
            </w:pPr>
            <w:r w:rsidRPr="00307CCF">
              <w:rPr>
                <w:rFonts w:ascii="Arial" w:eastAsia="Arial Unicode MS" w:hAnsi="Arial" w:cs="David"/>
                <w:b/>
                <w:bCs/>
                <w:snapToGrid w:val="0"/>
                <w:spacing w:val="0"/>
                <w:sz w:val="20"/>
                <w:szCs w:val="26"/>
                <w:rtl/>
              </w:rPr>
              <w:t>פרק ח'1: בחירות בבתי סוהר ובמקומות מעצר</w:t>
            </w:r>
          </w:p>
        </w:tc>
      </w:tr>
      <w:tr w:rsidR="00307CCF" w:rsidRPr="00307CCF" w14:paraId="34347734"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854037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A1665E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784FBE5B"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הגדרות</w:t>
            </w:r>
          </w:p>
        </w:tc>
        <w:tc>
          <w:tcPr>
            <w:tcW w:w="624" w:type="dxa"/>
            <w:shd w:val="clear" w:color="auto" w:fill="auto"/>
            <w:tcMar>
              <w:top w:w="91" w:type="dxa"/>
              <w:left w:w="0" w:type="dxa"/>
              <w:bottom w:w="91" w:type="dxa"/>
              <w:right w:w="0" w:type="dxa"/>
            </w:tcMar>
          </w:tcPr>
          <w:p w14:paraId="2646A3CB"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84ד</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7F066A99"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 xml:space="preserve">בפרק זה – </w:t>
            </w:r>
          </w:p>
        </w:tc>
      </w:tr>
      <w:tr w:rsidR="00307CCF" w:rsidRPr="00307CCF" w14:paraId="6925E330"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5BCDD70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2BF699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4434A6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4895AB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46AB38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C77344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141E4ABD"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"אסיר" – מי שביום הבחירות נתון במשמורת בבית סוהר;</w:t>
            </w:r>
          </w:p>
        </w:tc>
      </w:tr>
      <w:tr w:rsidR="00307CCF" w:rsidRPr="00307CCF" w14:paraId="7C5D4EAF"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6D89A0EB"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3EF5A9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0726EF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11841C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AA0BB7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344E9A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05C547BA"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"בית סוהר" – בית סוהר או בית סוהר ארעי כמשמעותם בפקודת בתי הסוהר;</w:t>
            </w:r>
          </w:p>
        </w:tc>
      </w:tr>
      <w:tr w:rsidR="00307CCF" w:rsidRPr="00307CCF" w14:paraId="22512772"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22A0958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595912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5EE134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965842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68B6FF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E53E9A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14372347"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"מקום מעצר" – כמשמעותו ב</w:t>
            </w:r>
            <w:r w:rsidRPr="00307CCF">
              <w:rPr>
                <w:rFonts w:ascii="Arial" w:eastAsia="Arial Unicode MS" w:hAnsi="Arial" w:cs="David" w:hint="cs"/>
                <w:snapToGrid w:val="0"/>
                <w:spacing w:val="0"/>
                <w:sz w:val="20"/>
                <w:szCs w:val="26"/>
                <w:rtl/>
              </w:rPr>
              <w:t>סעיף 7(1) ל</w:t>
            </w:r>
            <w:r w:rsidRPr="00307CCF">
              <w:rPr>
                <w:rFonts w:ascii="Arial" w:eastAsia="Arial Unicode MS" w:hAnsi="Arial" w:cs="David"/>
                <w:snapToGrid w:val="0"/>
                <w:spacing w:val="0"/>
                <w:sz w:val="20"/>
                <w:szCs w:val="26"/>
                <w:rtl/>
              </w:rPr>
              <w:t xml:space="preserve">חוק סדר הדין הפלילי (סמכויות אכיפה – מעצרים), </w:t>
            </w:r>
            <w:proofErr w:type="spellStart"/>
            <w:r w:rsidRPr="00307CCF">
              <w:rPr>
                <w:rFonts w:ascii="Arial" w:eastAsia="Arial Unicode MS" w:hAnsi="Arial" w:cs="David"/>
                <w:snapToGrid w:val="0"/>
                <w:spacing w:val="0"/>
                <w:sz w:val="20"/>
                <w:szCs w:val="26"/>
                <w:rtl/>
              </w:rPr>
              <w:t>התשנ"ו</w:t>
            </w:r>
            <w:proofErr w:type="spellEnd"/>
            <w:r w:rsidRPr="00307CCF">
              <w:rPr>
                <w:rFonts w:ascii="Arial" w:eastAsia="Arial Unicode MS" w:hAnsi="Arial" w:cs="David"/>
                <w:snapToGrid w:val="0"/>
                <w:spacing w:val="0"/>
                <w:sz w:val="20"/>
                <w:szCs w:val="26"/>
                <w:rtl/>
              </w:rPr>
              <w:t>–1996‏</w:t>
            </w:r>
            <w:r w:rsidRPr="00307CCF">
              <w:rPr>
                <w:rFonts w:ascii="Arial" w:eastAsia="Arial Unicode MS" w:hAnsi="Arial" w:cs="David"/>
                <w:snapToGrid w:val="0"/>
                <w:spacing w:val="0"/>
                <w:sz w:val="20"/>
                <w:szCs w:val="26"/>
                <w:vertAlign w:val="superscript"/>
                <w:rtl/>
              </w:rPr>
              <w:footnoteReference w:id="3"/>
            </w:r>
            <w:r w:rsidRPr="00307CCF">
              <w:rPr>
                <w:rFonts w:ascii="Arial" w:eastAsia="Arial Unicode MS" w:hAnsi="Arial" w:cs="David"/>
                <w:snapToGrid w:val="0"/>
                <w:spacing w:val="0"/>
                <w:sz w:val="20"/>
                <w:szCs w:val="26"/>
                <w:rtl/>
              </w:rPr>
              <w:t>;</w:t>
            </w:r>
          </w:p>
        </w:tc>
      </w:tr>
      <w:tr w:rsidR="00307CCF" w:rsidRPr="00307CCF" w14:paraId="31F991E4"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E63134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9E7AD5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7F0AF1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779640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6FEA77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26AB0E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62109A3A"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"סוהר" – כמשמעותו בפקודת בתי הסוהר;</w:t>
            </w:r>
          </w:p>
        </w:tc>
      </w:tr>
      <w:tr w:rsidR="00307CCF" w:rsidRPr="00307CCF" w14:paraId="03801649"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4E5EA41B"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FCA763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5256CE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7D0973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846E28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26CB66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4F9E35BB"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"עצ</w:t>
            </w:r>
            <w:r w:rsidRPr="00307CCF">
              <w:rPr>
                <w:rFonts w:ascii="Arial" w:eastAsia="Arial Unicode MS" w:hAnsi="Arial" w:cs="David" w:hint="cs"/>
                <w:snapToGrid w:val="0"/>
                <w:spacing w:val="0"/>
                <w:sz w:val="20"/>
                <w:szCs w:val="26"/>
                <w:rtl/>
              </w:rPr>
              <w:t>ו</w:t>
            </w:r>
            <w:r w:rsidRPr="00307CCF">
              <w:rPr>
                <w:rFonts w:ascii="Arial" w:eastAsia="Arial Unicode MS" w:hAnsi="Arial" w:cs="David"/>
                <w:snapToGrid w:val="0"/>
                <w:spacing w:val="0"/>
                <w:sz w:val="20"/>
                <w:szCs w:val="26"/>
                <w:rtl/>
              </w:rPr>
              <w:t xml:space="preserve">ר" – מי שביום הבחירות </w:t>
            </w:r>
            <w:r w:rsidRPr="00307CCF">
              <w:rPr>
                <w:rFonts w:ascii="Arial" w:eastAsia="Arial Unicode MS" w:hAnsi="Arial" w:cs="David" w:hint="cs"/>
                <w:snapToGrid w:val="0"/>
                <w:spacing w:val="0"/>
                <w:sz w:val="20"/>
                <w:szCs w:val="26"/>
                <w:rtl/>
              </w:rPr>
              <w:t>נתון במשמורת ב</w:t>
            </w:r>
            <w:r w:rsidRPr="00307CCF">
              <w:rPr>
                <w:rFonts w:ascii="Arial" w:eastAsia="Arial Unicode MS" w:hAnsi="Arial" w:cs="David"/>
                <w:snapToGrid w:val="0"/>
                <w:spacing w:val="0"/>
                <w:sz w:val="20"/>
                <w:szCs w:val="26"/>
                <w:rtl/>
              </w:rPr>
              <w:t>מקום מעצר;</w:t>
            </w:r>
          </w:p>
        </w:tc>
      </w:tr>
      <w:tr w:rsidR="00307CCF" w:rsidRPr="00307CCF" w14:paraId="3AE17F59"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63E3AFB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0D88DA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EBEB31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4E8F2A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7B31D7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D7EE5E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2846B02D" w14:textId="77777777" w:rsidR="00307CCF" w:rsidRPr="00307CCF" w:rsidRDefault="00307CCF" w:rsidP="00307CCF">
            <w:pPr>
              <w:keepLines/>
              <w:tabs>
                <w:tab w:val="left" w:pos="624"/>
                <w:tab w:val="left" w:pos="1247"/>
              </w:tabs>
              <w:snapToGrid w:val="0"/>
              <w:spacing w:before="0" w:line="360" w:lineRule="auto"/>
              <w:ind w:left="624" w:hanging="624"/>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 xml:space="preserve">"פקודת בתי הסוהר" – פקודת בתי הסוהר [נוסח חדש], </w:t>
            </w:r>
            <w:proofErr w:type="spellStart"/>
            <w:r w:rsidRPr="00307CCF">
              <w:rPr>
                <w:rFonts w:ascii="Arial" w:eastAsia="Arial Unicode MS" w:hAnsi="Arial" w:cs="David"/>
                <w:snapToGrid w:val="0"/>
                <w:spacing w:val="0"/>
                <w:sz w:val="20"/>
                <w:szCs w:val="26"/>
                <w:rtl/>
              </w:rPr>
              <w:t>התשל"ב</w:t>
            </w:r>
            <w:proofErr w:type="spellEnd"/>
            <w:r w:rsidRPr="00307CCF">
              <w:rPr>
                <w:rFonts w:ascii="Arial" w:eastAsia="Arial Unicode MS" w:hAnsi="Arial" w:cs="David"/>
                <w:snapToGrid w:val="0"/>
                <w:spacing w:val="0"/>
                <w:sz w:val="20"/>
                <w:szCs w:val="26"/>
                <w:rtl/>
              </w:rPr>
              <w:t>–1971‏</w:t>
            </w:r>
            <w:r w:rsidRPr="00307CCF">
              <w:rPr>
                <w:rFonts w:ascii="Arial" w:eastAsia="Arial Unicode MS" w:hAnsi="Arial" w:cs="David"/>
                <w:snapToGrid w:val="0"/>
                <w:spacing w:val="0"/>
                <w:sz w:val="20"/>
                <w:szCs w:val="20"/>
                <w:rtl/>
              </w:rPr>
              <w:footnoteReference w:id="4"/>
            </w:r>
            <w:r w:rsidRPr="00307CCF">
              <w:rPr>
                <w:rFonts w:ascii="Arial" w:eastAsia="Arial Unicode MS" w:hAnsi="Arial" w:cs="David"/>
                <w:snapToGrid w:val="0"/>
                <w:spacing w:val="0"/>
                <w:sz w:val="20"/>
                <w:szCs w:val="26"/>
                <w:rtl/>
              </w:rPr>
              <w:t>.</w:t>
            </w:r>
          </w:p>
        </w:tc>
      </w:tr>
      <w:tr w:rsidR="00307CCF" w:rsidRPr="00307CCF" w14:paraId="7CDE5A2B" w14:textId="77777777" w:rsidTr="00C61B6B">
        <w:trPr>
          <w:gridAfter w:val="1"/>
          <w:wAfter w:w="9" w:type="dxa"/>
          <w:cantSplit/>
          <w:trHeight w:val="60"/>
        </w:trPr>
        <w:tc>
          <w:tcPr>
            <w:tcW w:w="1870" w:type="dxa"/>
          </w:tcPr>
          <w:p w14:paraId="77DF3A5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9CF1B7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295D6CB0" w14:textId="77777777" w:rsidR="00307CCF" w:rsidRPr="00307CCF" w:rsidRDefault="00307CCF" w:rsidP="00307CCF">
            <w:pPr>
              <w:keepLines/>
              <w:tabs>
                <w:tab w:val="left" w:pos="624"/>
                <w:tab w:val="left" w:pos="1247"/>
              </w:tabs>
              <w:snapToGrid w:val="0"/>
              <w:spacing w:before="0" w:line="360" w:lineRule="auto"/>
              <w:ind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קלפיות לאסירים ועצורים</w:t>
            </w:r>
          </w:p>
        </w:tc>
        <w:tc>
          <w:tcPr>
            <w:tcW w:w="624" w:type="dxa"/>
          </w:tcPr>
          <w:p w14:paraId="001F683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84ה</w:t>
            </w:r>
            <w:r w:rsidRPr="00307CCF">
              <w:rPr>
                <w:rFonts w:ascii="Arial" w:eastAsia="Arial Unicode MS" w:hAnsi="Arial" w:cs="David"/>
                <w:snapToGrid w:val="0"/>
                <w:spacing w:val="0"/>
                <w:sz w:val="20"/>
                <w:szCs w:val="26"/>
                <w:rtl/>
              </w:rPr>
              <w:t>.</w:t>
            </w:r>
          </w:p>
        </w:tc>
        <w:tc>
          <w:tcPr>
            <w:tcW w:w="624" w:type="dxa"/>
          </w:tcPr>
          <w:p w14:paraId="4FEDDC5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p>
        </w:tc>
        <w:tc>
          <w:tcPr>
            <w:tcW w:w="4022" w:type="dxa"/>
          </w:tcPr>
          <w:p w14:paraId="732C12E9"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(1)</w:t>
            </w:r>
            <w:r w:rsidRPr="00307CCF">
              <w:rPr>
                <w:rFonts w:ascii="Arial" w:eastAsia="Arial Unicode MS" w:hAnsi="Arial" w:cs="David"/>
                <w:snapToGrid w:val="0"/>
                <w:spacing w:val="0"/>
                <w:sz w:val="20"/>
                <w:szCs w:val="26"/>
                <w:rtl/>
              </w:rPr>
              <w:tab/>
              <w:t>לא יאוחר מהיום ה</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53 שלפני יום הבחירות לכל המועצות כאמור בסעיף 4, ימסור השר לביטחון הפנים לשר רשימה של כל בתי הסוהר ומקומות המעצר ויציין לגביהם פרטים נוספים כפי שייקבע בתקנות.</w:t>
            </w:r>
          </w:p>
        </w:tc>
      </w:tr>
      <w:tr w:rsidR="00307CCF" w:rsidRPr="00307CCF" w14:paraId="360A3443"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7936289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DC11F2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4D3CD7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C7F1D7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39A04A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6B1F4E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40E1C0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022" w:type="dxa"/>
            <w:shd w:val="clear" w:color="auto" w:fill="auto"/>
            <w:tcMar>
              <w:top w:w="91" w:type="dxa"/>
              <w:left w:w="0" w:type="dxa"/>
              <w:bottom w:w="91" w:type="dxa"/>
              <w:right w:w="0" w:type="dxa"/>
            </w:tcMar>
          </w:tcPr>
          <w:p w14:paraId="3C5578DB"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(2)</w:t>
            </w:r>
            <w:r w:rsidRPr="00307CCF">
              <w:rPr>
                <w:rFonts w:ascii="Arial" w:eastAsia="Arial Unicode MS" w:hAnsi="Arial" w:cs="David"/>
                <w:snapToGrid w:val="0"/>
                <w:spacing w:val="0"/>
                <w:sz w:val="20"/>
                <w:szCs w:val="26"/>
                <w:rtl/>
              </w:rPr>
              <w:tab/>
              <w:t>השר יקבע, על פי הרשימה האמורה בפסקה (1) ולאחר התייעצות עם השר לביטחון הפנים או מי שהוא מינה לכך, מקומות קלפי מיוחדים לאסירים ולעצורים (בפרק זה – קלפיות לאסירים); קלפי לאסירים יכול שתהיה ניידת.</w:t>
            </w:r>
          </w:p>
        </w:tc>
      </w:tr>
      <w:tr w:rsidR="00307CCF" w:rsidRPr="00307CCF" w14:paraId="2285FB7E"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4083CBD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B30380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3E2F3A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4A96E6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2FE775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734DE0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4235BC4F"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אסיר או עצור רשאי להצביע בבחירות לכל המועצות כאמור בסעיף 4, בקלפיות לאסירים בבית הסוהר או במקום המעצר שבו הוא נמצא ביום הבחירות או בקלפי לאסירים הקרובה לאותו מקום; מקומות הקלפי לאסירים יובאו לידיעת האסירים, העצורים ושאר הנוגעים בדבר בדרך שיקבע השר, לפי המלצת השר לביטחון הפנים; האחראי על החזקת אסיר או עצור יעשה את הסידורים שיאפשרו לו להגיע לקלפי לאסירים כדי להצביע ויודיע לאסיר או לעצור על סידורים אלו ככל האפשר לפני יום הבחירות.</w:t>
            </w:r>
          </w:p>
        </w:tc>
      </w:tr>
      <w:tr w:rsidR="00307CCF" w:rsidRPr="00307CCF" w14:paraId="6B8D04A6"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090DCD9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195ECC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FA8977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1C73A5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3162FD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5352358"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5299A648"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(ג)</w:t>
            </w:r>
            <w:r w:rsidRPr="00307CCF">
              <w:rPr>
                <w:rFonts w:ascii="Arial" w:eastAsia="Arial Unicode MS" w:hAnsi="Arial" w:cs="David"/>
                <w:snapToGrid w:val="0"/>
                <w:spacing w:val="0"/>
                <w:sz w:val="20"/>
                <w:szCs w:val="26"/>
                <w:rtl/>
              </w:rPr>
              <w:tab/>
              <w:t>סוהר או שוטר הנמצא ביום הבחירות בבית סוהר או במקום מעצר יהיה רשאי להצביע בקלפי לאסירים, וכן יהיה רשאי להצביע בקלפי לאסירים חבר ועדת הקלפי ומזכיר ועדת הקלפי.</w:t>
            </w:r>
          </w:p>
        </w:tc>
      </w:tr>
      <w:tr w:rsidR="00307CCF" w:rsidRPr="00307CCF" w14:paraId="5C8097FA"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BF8551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0E5CFF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2B670FF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ועדות קלפי</w:t>
            </w:r>
            <w:r w:rsidRPr="00307CCF">
              <w:rPr>
                <w:rFonts w:ascii="Arial" w:eastAsia="Arial Unicode MS" w:hAnsi="Arial" w:cs="David" w:hint="cs"/>
                <w:snapToGrid w:val="0"/>
                <w:spacing w:val="0"/>
                <w:sz w:val="20"/>
                <w:szCs w:val="26"/>
                <w:rtl/>
              </w:rPr>
              <w:t xml:space="preserve"> לאסירים</w:t>
            </w:r>
          </w:p>
        </w:tc>
        <w:tc>
          <w:tcPr>
            <w:tcW w:w="624" w:type="dxa"/>
            <w:shd w:val="clear" w:color="auto" w:fill="auto"/>
            <w:tcMar>
              <w:top w:w="91" w:type="dxa"/>
              <w:left w:w="0" w:type="dxa"/>
              <w:bottom w:w="91" w:type="dxa"/>
              <w:right w:w="0" w:type="dxa"/>
            </w:tcMar>
          </w:tcPr>
          <w:p w14:paraId="2BDB5DA7"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84ו</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19A4A5FD" w14:textId="0E0AF675"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r w:rsidRPr="00307CCF">
              <w:rPr>
                <w:rFonts w:ascii="Arial" w:eastAsia="Arial Unicode MS" w:hAnsi="Arial" w:cs="David"/>
                <w:snapToGrid w:val="0"/>
                <w:spacing w:val="0"/>
                <w:sz w:val="20"/>
                <w:szCs w:val="26"/>
                <w:rtl/>
              </w:rPr>
              <w:tab/>
              <w:t xml:space="preserve">לכל קלפי לאסירים תמונה ועדת קלפי בת </w:t>
            </w:r>
            <w:r w:rsidRPr="00307CCF">
              <w:rPr>
                <w:rFonts w:ascii="Arial" w:eastAsia="Arial Unicode MS" w:hAnsi="Arial" w:cs="David" w:hint="cs"/>
                <w:snapToGrid w:val="0"/>
                <w:spacing w:val="0"/>
                <w:sz w:val="20"/>
                <w:szCs w:val="26"/>
                <w:rtl/>
              </w:rPr>
              <w:t>שני</w:t>
            </w:r>
            <w:r w:rsidRPr="00307CCF">
              <w:rPr>
                <w:rFonts w:ascii="Arial" w:eastAsia="Arial Unicode MS" w:hAnsi="Arial" w:cs="David"/>
                <w:snapToGrid w:val="0"/>
                <w:spacing w:val="0"/>
                <w:sz w:val="20"/>
                <w:szCs w:val="26"/>
                <w:rtl/>
              </w:rPr>
              <w:t xml:space="preserve"> חברים שהם עובדי המדינה</w:t>
            </w:r>
            <w:r w:rsidRPr="00307CCF">
              <w:rPr>
                <w:rFonts w:ascii="Arial" w:eastAsia="Arial Unicode MS" w:hAnsi="Arial" w:cs="David" w:hint="cs"/>
                <w:snapToGrid w:val="0"/>
                <w:spacing w:val="0"/>
                <w:sz w:val="20"/>
                <w:szCs w:val="26"/>
                <w:rtl/>
              </w:rPr>
              <w:t xml:space="preserve"> שאינם סוהרים וכן, ימונה מזכיר ועדת קלפי</w:t>
            </w:r>
            <w:r w:rsidRPr="00307CCF">
              <w:rPr>
                <w:rFonts w:ascii="Arial" w:eastAsia="Arial Unicode MS" w:hAnsi="Arial" w:cs="David"/>
                <w:snapToGrid w:val="0"/>
                <w:spacing w:val="0"/>
                <w:sz w:val="20"/>
                <w:szCs w:val="26"/>
                <w:rtl/>
              </w:rPr>
              <w:t xml:space="preserve">; </w:t>
            </w:r>
            <w:r w:rsidRPr="00307CCF">
              <w:rPr>
                <w:rFonts w:ascii="Arial" w:eastAsia="Arial Unicode MS" w:hAnsi="Arial" w:cs="David" w:hint="cs"/>
                <w:snapToGrid w:val="0"/>
                <w:spacing w:val="0"/>
                <w:sz w:val="20"/>
                <w:szCs w:val="26"/>
                <w:rtl/>
              </w:rPr>
              <w:t xml:space="preserve">אחד מחברי ועדת הקלפי שמונה כאמור יהיה היושב ראש; </w:t>
            </w:r>
            <w:r w:rsidRPr="00307CCF">
              <w:rPr>
                <w:rFonts w:ascii="Arial" w:eastAsia="Arial Unicode MS" w:hAnsi="Arial" w:cs="David"/>
                <w:snapToGrid w:val="0"/>
                <w:spacing w:val="0"/>
                <w:sz w:val="20"/>
                <w:szCs w:val="26"/>
                <w:rtl/>
              </w:rPr>
              <w:t xml:space="preserve">דרכי מינויים של חברי ועדות הקלפי </w:t>
            </w:r>
            <w:r w:rsidR="00AE22F0">
              <w:rPr>
                <w:rFonts w:ascii="Arial" w:eastAsia="Arial Unicode MS" w:hAnsi="Arial" w:cs="David" w:hint="cs"/>
                <w:snapToGrid w:val="0"/>
                <w:spacing w:val="0"/>
                <w:sz w:val="20"/>
                <w:szCs w:val="26"/>
                <w:rtl/>
              </w:rPr>
              <w:t>לאסירים ומזכיריהן</w:t>
            </w:r>
            <w:r w:rsidRPr="00307CCF">
              <w:rPr>
                <w:rFonts w:ascii="Arial" w:eastAsia="Arial Unicode MS" w:hAnsi="Arial" w:cs="David" w:hint="cs"/>
                <w:snapToGrid w:val="0"/>
                <w:spacing w:val="0"/>
                <w:sz w:val="20"/>
                <w:szCs w:val="26"/>
                <w:rtl/>
              </w:rPr>
              <w:t xml:space="preserve"> </w:t>
            </w:r>
            <w:r w:rsidRPr="00307CCF">
              <w:rPr>
                <w:rFonts w:ascii="Arial" w:eastAsia="Arial Unicode MS" w:hAnsi="Arial" w:cs="David"/>
                <w:snapToGrid w:val="0"/>
                <w:spacing w:val="0"/>
                <w:sz w:val="20"/>
                <w:szCs w:val="26"/>
                <w:rtl/>
              </w:rPr>
              <w:t xml:space="preserve">ייקבעו בהוראות לפי סעיף </w:t>
            </w:r>
            <w:r w:rsidRPr="00307CCF">
              <w:rPr>
                <w:rFonts w:ascii="Arial" w:eastAsia="Arial Unicode MS" w:hAnsi="Arial" w:cs="David" w:hint="cs"/>
                <w:snapToGrid w:val="0"/>
                <w:spacing w:val="0"/>
                <w:sz w:val="20"/>
                <w:szCs w:val="26"/>
                <w:rtl/>
              </w:rPr>
              <w:t>84ז</w:t>
            </w:r>
            <w:r w:rsidRPr="00307CCF">
              <w:rPr>
                <w:rFonts w:ascii="Arial" w:eastAsia="Arial Unicode MS" w:hAnsi="Arial" w:cs="David"/>
                <w:snapToGrid w:val="0"/>
                <w:spacing w:val="0"/>
                <w:sz w:val="20"/>
                <w:szCs w:val="26"/>
                <w:rtl/>
              </w:rPr>
              <w:t>.</w:t>
            </w:r>
          </w:p>
        </w:tc>
      </w:tr>
      <w:tr w:rsidR="00307CCF" w:rsidRPr="00307CCF" w14:paraId="1B729298"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4C532D1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DF5619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9AE757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4DE11C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65BEEA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FE073D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30C89E6D" w14:textId="36346CF8"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מינוי חברי ועדות הקלפי לאסירים</w:t>
            </w:r>
            <w:r w:rsidR="00AE22F0">
              <w:rPr>
                <w:rFonts w:ascii="Arial" w:eastAsia="Arial Unicode MS" w:hAnsi="Arial" w:cs="David" w:hint="cs"/>
                <w:snapToGrid w:val="0"/>
                <w:spacing w:val="0"/>
                <w:sz w:val="20"/>
                <w:szCs w:val="26"/>
                <w:rtl/>
              </w:rPr>
              <w:t xml:space="preserve"> ומזכיריהן</w:t>
            </w:r>
            <w:r w:rsidRPr="00307CCF">
              <w:rPr>
                <w:rFonts w:ascii="Arial" w:eastAsia="Arial Unicode MS" w:hAnsi="Arial" w:cs="David"/>
                <w:snapToGrid w:val="0"/>
                <w:spacing w:val="0"/>
                <w:sz w:val="20"/>
                <w:szCs w:val="26"/>
                <w:rtl/>
              </w:rPr>
              <w:t xml:space="preserve"> טעון אישור השר לביטחון הפנים או מי שהוא מינה לכך; השר או מי שהוא מינה לכך יעביר לשר לביטחון הפנים או למי שהוא מינה לכך את פרטיהם של מי שמועמדים להתמנות לחברי ועדת קלפי </w:t>
            </w:r>
            <w:r w:rsidRPr="00307CCF">
              <w:rPr>
                <w:rFonts w:ascii="Arial" w:eastAsia="Arial Unicode MS" w:hAnsi="Arial" w:cs="David" w:hint="cs"/>
                <w:snapToGrid w:val="0"/>
                <w:spacing w:val="0"/>
                <w:sz w:val="20"/>
                <w:szCs w:val="26"/>
                <w:rtl/>
              </w:rPr>
              <w:t xml:space="preserve">ולמזכירים </w:t>
            </w:r>
            <w:r w:rsidRPr="00307CCF">
              <w:rPr>
                <w:rFonts w:ascii="Arial" w:eastAsia="Arial Unicode MS" w:hAnsi="Arial" w:cs="David"/>
                <w:snapToGrid w:val="0"/>
                <w:spacing w:val="0"/>
                <w:sz w:val="20"/>
                <w:szCs w:val="26"/>
                <w:rtl/>
              </w:rPr>
              <w:t>כאמור בסעיף קטן (א), והוא יחליט, לא יאוחר מ</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20 ימים לפני יום הבחירות, על אישור מינוים של המועמדים או על סירוב לאשרם.</w:t>
            </w:r>
          </w:p>
        </w:tc>
      </w:tr>
      <w:tr w:rsidR="00307CCF" w:rsidRPr="00307CCF" w14:paraId="4557238B"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56E804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B3BD9F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225BF1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D20671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F209F4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18A1A5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7A205483"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(ג)</w:t>
            </w:r>
            <w:r w:rsidRPr="00307CCF">
              <w:rPr>
                <w:rFonts w:ascii="Arial" w:eastAsia="Arial Unicode MS" w:hAnsi="Arial" w:cs="David"/>
                <w:snapToGrid w:val="0"/>
                <w:spacing w:val="0"/>
                <w:sz w:val="20"/>
                <w:szCs w:val="26"/>
                <w:rtl/>
              </w:rPr>
              <w:tab/>
            </w:r>
            <w:r w:rsidRPr="00307CCF">
              <w:rPr>
                <w:rFonts w:ascii="Arial" w:eastAsia="Arial Unicode MS" w:hAnsi="Arial" w:cs="David" w:hint="cs"/>
                <w:snapToGrid w:val="0"/>
                <w:spacing w:val="0"/>
                <w:sz w:val="20"/>
                <w:szCs w:val="26"/>
                <w:rtl/>
              </w:rPr>
              <w:t>על ועדות קלפי לאסירים לא יחולו הוראות סעיף 34(ה).</w:t>
            </w:r>
          </w:p>
        </w:tc>
      </w:tr>
      <w:tr w:rsidR="00307CCF" w:rsidRPr="00307CCF" w14:paraId="027F2717"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3AFB726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B5F8F6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7C0D945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הוראות בדבר בחירות בקרב אסירים ועצורים</w:t>
            </w:r>
          </w:p>
        </w:tc>
        <w:tc>
          <w:tcPr>
            <w:tcW w:w="624" w:type="dxa"/>
            <w:shd w:val="clear" w:color="auto" w:fill="auto"/>
            <w:tcMar>
              <w:top w:w="91" w:type="dxa"/>
              <w:left w:w="0" w:type="dxa"/>
              <w:bottom w:w="91" w:type="dxa"/>
              <w:right w:w="0" w:type="dxa"/>
            </w:tcMar>
          </w:tcPr>
          <w:p w14:paraId="3001E990"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84ז</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546A0643"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 xml:space="preserve">השר, </w:t>
            </w:r>
            <w:r w:rsidRPr="00307CCF">
              <w:rPr>
                <w:rFonts w:ascii="Arial" w:eastAsia="Arial Unicode MS" w:hAnsi="Arial" w:cs="David" w:hint="cs"/>
                <w:snapToGrid w:val="0"/>
                <w:spacing w:val="0"/>
                <w:sz w:val="20"/>
                <w:szCs w:val="26"/>
                <w:rtl/>
              </w:rPr>
              <w:t xml:space="preserve">לאחר </w:t>
            </w:r>
            <w:r w:rsidRPr="00307CCF">
              <w:rPr>
                <w:rFonts w:ascii="Arial" w:eastAsia="Arial Unicode MS" w:hAnsi="Arial" w:cs="David"/>
                <w:snapToGrid w:val="0"/>
                <w:spacing w:val="0"/>
                <w:sz w:val="20"/>
                <w:szCs w:val="26"/>
                <w:rtl/>
              </w:rPr>
              <w:t>התייעצות עם השר לביטחון הפנים, יקבע הוראות בכל הנוגע לבחירות בקרב אסירים ועצ</w:t>
            </w:r>
            <w:r w:rsidRPr="00307CCF">
              <w:rPr>
                <w:rFonts w:ascii="Arial" w:eastAsia="Arial Unicode MS" w:hAnsi="Arial" w:cs="David" w:hint="cs"/>
                <w:snapToGrid w:val="0"/>
                <w:spacing w:val="0"/>
                <w:sz w:val="20"/>
                <w:szCs w:val="26"/>
                <w:rtl/>
              </w:rPr>
              <w:t>ו</w:t>
            </w:r>
            <w:r w:rsidRPr="00307CCF">
              <w:rPr>
                <w:rFonts w:ascii="Arial" w:eastAsia="Arial Unicode MS" w:hAnsi="Arial" w:cs="David"/>
                <w:snapToGrid w:val="0"/>
                <w:spacing w:val="0"/>
                <w:sz w:val="20"/>
                <w:szCs w:val="26"/>
                <w:rtl/>
              </w:rPr>
              <w:t>רים</w:t>
            </w:r>
            <w:r w:rsidRPr="00307CCF">
              <w:rPr>
                <w:rFonts w:ascii="Arial" w:eastAsia="Arial Unicode MS" w:hAnsi="Arial" w:cs="David" w:hint="cs"/>
                <w:snapToGrid w:val="0"/>
                <w:spacing w:val="0"/>
                <w:sz w:val="20"/>
                <w:szCs w:val="26"/>
                <w:rtl/>
              </w:rPr>
              <w:t>, ובכלל זה סדרי הפעלתן ועבודתן של הקלפיות לאסירים ושעות ההצבעה בקלפיות בכלל או בקלפי מסוימת; בנסיבות חריגות הנוגעות לצורך דחוף לתקן הוראות שנקבעו, סמוך למועד הבחירות, רשאי השר לקבוע בהוראות שיפורסמו באתר האינטרנט של משרד הפנים כי הן ייכנסו לתוקף במועד הפרסום באתר כאמור, ובלבד שהוראות כאמור יפורסמו ברשומות בהקדם האפשרי ולא יאוחר מתום שני ימי עבודה ממועד הפרסום באתר האינטרנט</w:t>
            </w:r>
            <w:r w:rsidRPr="00307CCF">
              <w:rPr>
                <w:rFonts w:ascii="Arial" w:eastAsia="Arial Unicode MS" w:hAnsi="Arial" w:cs="David"/>
                <w:snapToGrid w:val="0"/>
                <w:spacing w:val="0"/>
                <w:sz w:val="20"/>
                <w:szCs w:val="26"/>
                <w:rtl/>
              </w:rPr>
              <w:t>.</w:t>
            </w:r>
          </w:p>
        </w:tc>
      </w:tr>
      <w:tr w:rsidR="00307CCF" w:rsidRPr="00307CCF" w14:paraId="5B08C814"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630B3C4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115307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64F2061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סדרי הצבעה</w:t>
            </w:r>
          </w:p>
        </w:tc>
        <w:tc>
          <w:tcPr>
            <w:tcW w:w="624" w:type="dxa"/>
            <w:shd w:val="clear" w:color="auto" w:fill="auto"/>
            <w:tcMar>
              <w:top w:w="91" w:type="dxa"/>
              <w:left w:w="0" w:type="dxa"/>
              <w:bottom w:w="91" w:type="dxa"/>
              <w:right w:w="0" w:type="dxa"/>
            </w:tcMar>
          </w:tcPr>
          <w:p w14:paraId="33DFD88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84ח</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2D8178EC"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r w:rsidRPr="00307CCF">
              <w:rPr>
                <w:rFonts w:ascii="Arial" w:eastAsia="Arial Unicode MS" w:hAnsi="Arial" w:cs="David"/>
                <w:snapToGrid w:val="0"/>
                <w:spacing w:val="0"/>
                <w:sz w:val="20"/>
                <w:szCs w:val="26"/>
                <w:rtl/>
              </w:rPr>
              <w:tab/>
              <w:t xml:space="preserve">ההצבעה בקלפיות לאסירים תהיה בשעות שייקבעו בהוראות לפי סעיף </w:t>
            </w:r>
            <w:r w:rsidRPr="00307CCF">
              <w:rPr>
                <w:rFonts w:ascii="Arial" w:eastAsia="Arial Unicode MS" w:hAnsi="Arial" w:cs="David" w:hint="cs"/>
                <w:snapToGrid w:val="0"/>
                <w:spacing w:val="0"/>
                <w:sz w:val="20"/>
                <w:szCs w:val="26"/>
                <w:rtl/>
              </w:rPr>
              <w:t>84ז</w:t>
            </w:r>
            <w:r w:rsidRPr="00307CCF">
              <w:rPr>
                <w:rFonts w:ascii="Arial" w:eastAsia="Arial Unicode MS" w:hAnsi="Arial" w:cs="David"/>
                <w:snapToGrid w:val="0"/>
                <w:spacing w:val="0"/>
                <w:sz w:val="20"/>
                <w:szCs w:val="26"/>
                <w:rtl/>
              </w:rPr>
              <w:t>.</w:t>
            </w:r>
          </w:p>
        </w:tc>
      </w:tr>
      <w:tr w:rsidR="00307CCF" w:rsidRPr="00307CCF" w14:paraId="5F91AE5D"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7AF0990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B2AB13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FDDCD4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B18A9C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C353B3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12D684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16052CBB"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בשעות ההצבעה לא יימצא אדם במקום הקלפי לאסירים זולת חברי ועדת הקלפי, נציג המשרד לביטחון הפנים, בוחרים שהותר להם להיכנס לשם הצבעה, השר או בא</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כוחו וסוהרים</w:t>
            </w:r>
            <w:r w:rsidRPr="00307CCF">
              <w:rPr>
                <w:rFonts w:ascii="Arial" w:eastAsia="Arial Unicode MS" w:hAnsi="Arial" w:cs="David" w:hint="cs"/>
                <w:snapToGrid w:val="0"/>
                <w:spacing w:val="0"/>
                <w:sz w:val="20"/>
                <w:szCs w:val="26"/>
                <w:rtl/>
              </w:rPr>
              <w:t xml:space="preserve"> או שוטרים</w:t>
            </w:r>
            <w:r w:rsidRPr="00307CCF">
              <w:rPr>
                <w:rFonts w:ascii="Arial" w:eastAsia="Arial Unicode MS" w:hAnsi="Arial" w:cs="David"/>
                <w:snapToGrid w:val="0"/>
                <w:spacing w:val="0"/>
                <w:sz w:val="20"/>
                <w:szCs w:val="26"/>
                <w:rtl/>
              </w:rPr>
              <w:t xml:space="preserve"> הדרושים לשמירת הסדר, הביטחון ושלום הציבור.</w:t>
            </w:r>
          </w:p>
        </w:tc>
      </w:tr>
      <w:tr w:rsidR="00307CCF" w:rsidRPr="00307CCF" w14:paraId="1889555F"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72DB1AF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AA69F9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5455BA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0DA739C"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791DBE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1ADD12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243ECE9E"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(ג)</w:t>
            </w:r>
            <w:r w:rsidRPr="00307CCF">
              <w:rPr>
                <w:rFonts w:ascii="Arial" w:eastAsia="Arial Unicode MS" w:hAnsi="Arial" w:cs="David"/>
                <w:snapToGrid w:val="0"/>
                <w:spacing w:val="0"/>
                <w:sz w:val="20"/>
                <w:szCs w:val="26"/>
                <w:rtl/>
              </w:rPr>
              <w:tab/>
              <w:t>הרוצה להצביע בקלפי לאסירים חייב לזהות את עצמו כאמור בסעיף 60 או בכרטיס אסיר שהונפק על ידי שירות בתי הסוהר, בתעודת השוטר או בתעודת הסוהר שלו.</w:t>
            </w:r>
          </w:p>
        </w:tc>
      </w:tr>
      <w:tr w:rsidR="00307CCF" w:rsidRPr="00307CCF" w14:paraId="18CD3F6C"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679CEC6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A265C4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CADD07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324A2C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1F84A17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E32A2B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37998D44"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(ד)</w:t>
            </w:r>
            <w:r w:rsidRPr="00307CCF">
              <w:rPr>
                <w:rFonts w:ascii="Arial" w:eastAsia="Arial Unicode MS" w:hAnsi="Arial" w:cs="David"/>
                <w:snapToGrid w:val="0"/>
                <w:spacing w:val="0"/>
                <w:sz w:val="20"/>
                <w:szCs w:val="26"/>
                <w:rtl/>
              </w:rPr>
              <w:tab/>
              <w:t xml:space="preserve">המצביע בקלפי לאסירים ישים את מעטפת ההצבעה שלו לתוך מעטפה שנייה, וועדת הקלפי תציין על פני המעטפה החיצונית את שם המצביע, </w:t>
            </w:r>
            <w:r w:rsidRPr="00307CCF">
              <w:rPr>
                <w:rFonts w:ascii="Arial" w:eastAsia="Arial Unicode MS" w:hAnsi="Arial" w:cs="David" w:hint="cs"/>
                <w:snapToGrid w:val="0"/>
                <w:spacing w:val="0"/>
                <w:sz w:val="20"/>
                <w:szCs w:val="26"/>
                <w:rtl/>
              </w:rPr>
              <w:t xml:space="preserve">את </w:t>
            </w:r>
            <w:r w:rsidRPr="00307CCF">
              <w:rPr>
                <w:rFonts w:ascii="Arial" w:eastAsia="Arial Unicode MS" w:hAnsi="Arial" w:cs="David"/>
                <w:snapToGrid w:val="0"/>
                <w:spacing w:val="0"/>
                <w:sz w:val="20"/>
                <w:szCs w:val="26"/>
                <w:rtl/>
              </w:rPr>
              <w:t>מספר הזהות שלו במרשם האוכלוסין</w:t>
            </w:r>
            <w:r w:rsidRPr="00307CCF">
              <w:rPr>
                <w:rFonts w:ascii="Arial" w:eastAsia="Arial Unicode MS" w:hAnsi="Arial" w:cs="David" w:hint="cs"/>
                <w:snapToGrid w:val="0"/>
                <w:spacing w:val="0"/>
                <w:sz w:val="20"/>
                <w:szCs w:val="26"/>
                <w:rtl/>
              </w:rPr>
              <w:t>, את שם הרשות המקומית המתאימה</w:t>
            </w:r>
            <w:r w:rsidRPr="00307CCF">
              <w:rPr>
                <w:rFonts w:ascii="Arial" w:eastAsia="Arial Unicode MS" w:hAnsi="Arial" w:cs="David"/>
                <w:snapToGrid w:val="0"/>
                <w:spacing w:val="0"/>
                <w:sz w:val="20"/>
                <w:szCs w:val="26"/>
                <w:rtl/>
              </w:rPr>
              <w:t xml:space="preserve"> ופרטים אחרים שייקבעו בהוראות לפי סעיף </w:t>
            </w:r>
            <w:r w:rsidRPr="00307CCF">
              <w:rPr>
                <w:rFonts w:ascii="Arial" w:eastAsia="Arial Unicode MS" w:hAnsi="Arial" w:cs="David" w:hint="cs"/>
                <w:snapToGrid w:val="0"/>
                <w:spacing w:val="0"/>
                <w:sz w:val="20"/>
                <w:szCs w:val="26"/>
                <w:rtl/>
              </w:rPr>
              <w:t>84ז</w:t>
            </w:r>
            <w:r w:rsidRPr="00307CCF">
              <w:rPr>
                <w:rFonts w:ascii="Arial" w:eastAsia="Arial Unicode MS" w:hAnsi="Arial" w:cs="David"/>
                <w:snapToGrid w:val="0"/>
                <w:spacing w:val="0"/>
                <w:sz w:val="20"/>
                <w:szCs w:val="26"/>
                <w:rtl/>
              </w:rPr>
              <w:t>.</w:t>
            </w:r>
          </w:p>
        </w:tc>
      </w:tr>
      <w:tr w:rsidR="00307CCF" w:rsidRPr="00307CCF" w14:paraId="4C7D27F6"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506E44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470740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91FEA2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8671AE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67F30D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881485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22C0760A"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(ה)</w:t>
            </w:r>
            <w:r w:rsidRPr="00307CCF">
              <w:rPr>
                <w:rFonts w:ascii="Arial" w:eastAsia="Arial Unicode MS" w:hAnsi="Arial" w:cs="David"/>
                <w:snapToGrid w:val="0"/>
                <w:spacing w:val="0"/>
                <w:sz w:val="20"/>
                <w:szCs w:val="26"/>
                <w:rtl/>
              </w:rPr>
              <w:tab/>
            </w:r>
            <w:r w:rsidRPr="00307CCF">
              <w:rPr>
                <w:rFonts w:ascii="Arial" w:eastAsia="Arial Unicode MS" w:hAnsi="Arial" w:cs="David" w:hint="cs"/>
                <w:snapToGrid w:val="0"/>
                <w:spacing w:val="0"/>
                <w:sz w:val="20"/>
                <w:szCs w:val="26"/>
                <w:rtl/>
              </w:rPr>
              <w:t>בתא ההצבעה וכן סמוך למקום הקלפי לאסירים תוצג הודעה הכוללת את רשימות המועמדים שאושרו כאמור בסעיף 41, בכל הרשויות המקומיות, בצירוף האות והכינוי שאושרו לכל רשימה וכן את שמותיהם של כל המועמדים לראש הרשות שאושרו לפי חוק בחירת ראש הרשות.</w:t>
            </w:r>
          </w:p>
        </w:tc>
      </w:tr>
      <w:tr w:rsidR="00307CCF" w:rsidRPr="00307CCF" w14:paraId="0E146D64"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7872E96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B70D08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61FBFF2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מיון מעטפות של אסירים ועצורים וספירת הקולות</w:t>
            </w:r>
          </w:p>
        </w:tc>
        <w:tc>
          <w:tcPr>
            <w:tcW w:w="624" w:type="dxa"/>
            <w:shd w:val="clear" w:color="auto" w:fill="auto"/>
            <w:tcMar>
              <w:top w:w="91" w:type="dxa"/>
              <w:left w:w="0" w:type="dxa"/>
              <w:bottom w:w="91" w:type="dxa"/>
              <w:right w:w="0" w:type="dxa"/>
            </w:tcMar>
          </w:tcPr>
          <w:p w14:paraId="1B77E1EB"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84ט</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6122C60B"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r w:rsidRPr="00307CCF">
              <w:rPr>
                <w:rFonts w:ascii="Arial" w:eastAsia="Arial Unicode MS" w:hAnsi="Arial" w:cs="David"/>
                <w:snapToGrid w:val="0"/>
                <w:spacing w:val="0"/>
                <w:sz w:val="20"/>
                <w:szCs w:val="26"/>
                <w:rtl/>
              </w:rPr>
              <w:tab/>
              <w:t xml:space="preserve">מיון המעטפות של אלה שהצביעו בקלפיות לאסירים והעברתן לוועדות הבחירות שליד הרשויות המקומיות המתאימות יהיו בהתאם להוראות לפי סעיף </w:t>
            </w:r>
            <w:r w:rsidRPr="00307CCF">
              <w:rPr>
                <w:rFonts w:ascii="Arial" w:eastAsia="Arial Unicode MS" w:hAnsi="Arial" w:cs="David" w:hint="cs"/>
                <w:snapToGrid w:val="0"/>
                <w:spacing w:val="0"/>
                <w:sz w:val="20"/>
                <w:szCs w:val="26"/>
                <w:rtl/>
              </w:rPr>
              <w:t>84ז</w:t>
            </w:r>
            <w:r w:rsidRPr="00307CCF">
              <w:rPr>
                <w:rFonts w:ascii="Arial" w:eastAsia="Arial Unicode MS" w:hAnsi="Arial" w:cs="David"/>
                <w:snapToGrid w:val="0"/>
                <w:spacing w:val="0"/>
                <w:sz w:val="20"/>
                <w:szCs w:val="26"/>
                <w:rtl/>
              </w:rPr>
              <w:t>.</w:t>
            </w:r>
          </w:p>
        </w:tc>
      </w:tr>
      <w:tr w:rsidR="00307CCF" w:rsidRPr="00307CCF" w14:paraId="0CC9053A"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40B53D3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3F94C8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DFAAF9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52E083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1FD3AA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AC1213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3E242C6C"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בהגיע המעטפות של המצביעים כאמור בסעיף קטן (א) לוועדת הבחירות, תיגש הוועדה ללא דיחוי לבדיקתן כדי לברר אם המצביעים, ששמותיהם רשומים על המעטפות החיצוניות, הם בעלי זכות לבחור למועצה</w:t>
            </w:r>
            <w:r w:rsidRPr="00307CCF">
              <w:rPr>
                <w:rFonts w:ascii="Arial" w:eastAsia="Arial Unicode MS" w:hAnsi="Arial" w:cs="David" w:hint="cs"/>
                <w:snapToGrid w:val="0"/>
                <w:spacing w:val="0"/>
                <w:sz w:val="20"/>
                <w:szCs w:val="26"/>
                <w:rtl/>
              </w:rPr>
              <w:t xml:space="preserve"> ואם לא הצביעו בקלפיות אחרות</w:t>
            </w:r>
            <w:r w:rsidRPr="00307CCF">
              <w:rPr>
                <w:rFonts w:ascii="Arial" w:eastAsia="Arial Unicode MS" w:hAnsi="Arial" w:cs="David"/>
                <w:snapToGrid w:val="0"/>
                <w:spacing w:val="0"/>
                <w:sz w:val="20"/>
                <w:szCs w:val="26"/>
                <w:rtl/>
              </w:rPr>
              <w:t>.</w:t>
            </w:r>
          </w:p>
        </w:tc>
      </w:tr>
      <w:tr w:rsidR="00307CCF" w:rsidRPr="00307CCF" w14:paraId="5613C91E"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16DA3B5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4D22639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B52CD6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29DC6F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9E62169"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C9C776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199DCED0"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(ג)</w:t>
            </w:r>
            <w:r w:rsidRPr="00307CCF">
              <w:rPr>
                <w:rFonts w:ascii="Arial" w:eastAsia="Arial Unicode MS" w:hAnsi="Arial" w:cs="David"/>
                <w:snapToGrid w:val="0"/>
                <w:spacing w:val="0"/>
                <w:sz w:val="20"/>
                <w:szCs w:val="26"/>
                <w:rtl/>
              </w:rPr>
              <w:tab/>
              <w:t>עם סיום הבדיקה וגניזת המעטפות שנמצאו פסולות, יופרדו מעטפות ההצבעה מן המעטפות החיצוניות הכשרות, ולא יוחל בספירת הקולות אלא לאחר גניזת המעטפות החיצוניות.</w:t>
            </w:r>
          </w:p>
        </w:tc>
      </w:tr>
      <w:tr w:rsidR="00307CCF" w:rsidRPr="00307CCF" w14:paraId="58EAA188"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50176FA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E22EE6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D218B2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AE398C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6867F23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76C2FF9D"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31D5249E"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(ד)</w:t>
            </w:r>
            <w:r w:rsidRPr="00307CCF">
              <w:rPr>
                <w:rFonts w:ascii="Arial" w:eastAsia="Arial Unicode MS" w:hAnsi="Arial" w:cs="David"/>
                <w:snapToGrid w:val="0"/>
                <w:spacing w:val="0"/>
                <w:sz w:val="20"/>
                <w:szCs w:val="26"/>
                <w:rtl/>
              </w:rPr>
              <w:tab/>
              <w:t>במעמד בדיקת המעטפות של המצביעים כאמור בסעיף קטן (א) ומניין הקולות לא יימצא אדם זולת אלה: חברי ועדת הבחירות, מנהל הבחירות, באי</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כוח רשימות המועמדים או ממלאי מקומם, השר או בא</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כוחו ושוטרים הדרושים, לדעת ועדת הבחירות, לשמירת הסדר.</w:t>
            </w:r>
          </w:p>
        </w:tc>
      </w:tr>
      <w:tr w:rsidR="00307CCF" w:rsidRPr="00307CCF" w14:paraId="1E5DCE2E"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3C43B9F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D42379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405B3CD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פרוטוקול</w:t>
            </w:r>
          </w:p>
        </w:tc>
        <w:tc>
          <w:tcPr>
            <w:tcW w:w="624" w:type="dxa"/>
            <w:shd w:val="clear" w:color="auto" w:fill="auto"/>
            <w:tcMar>
              <w:top w:w="91" w:type="dxa"/>
              <w:left w:w="0" w:type="dxa"/>
              <w:bottom w:w="91" w:type="dxa"/>
              <w:right w:w="0" w:type="dxa"/>
            </w:tcMar>
          </w:tcPr>
          <w:p w14:paraId="0739417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84י</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3A926C9E"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r w:rsidRPr="00307CCF">
              <w:rPr>
                <w:rFonts w:ascii="Arial" w:eastAsia="Arial Unicode MS" w:hAnsi="Arial" w:cs="David"/>
                <w:snapToGrid w:val="0"/>
                <w:spacing w:val="0"/>
                <w:sz w:val="20"/>
                <w:szCs w:val="26"/>
                <w:rtl/>
              </w:rPr>
              <w:tab/>
              <w:t xml:space="preserve">ועדת הבחירות תנהל פרוטוקול, בטופס שייקבע בתקנות, על הבדיקה לפי סעיף </w:t>
            </w:r>
            <w:r w:rsidRPr="00307CCF">
              <w:rPr>
                <w:rFonts w:ascii="Arial" w:eastAsia="Arial Unicode MS" w:hAnsi="Arial" w:cs="David" w:hint="cs"/>
                <w:snapToGrid w:val="0"/>
                <w:spacing w:val="0"/>
                <w:sz w:val="20"/>
                <w:szCs w:val="26"/>
                <w:rtl/>
              </w:rPr>
              <w:t>84ט</w:t>
            </w:r>
            <w:r w:rsidRPr="00307CCF">
              <w:rPr>
                <w:rFonts w:ascii="Arial" w:eastAsia="Arial Unicode MS" w:hAnsi="Arial" w:cs="David"/>
                <w:snapToGrid w:val="0"/>
                <w:spacing w:val="0"/>
                <w:sz w:val="20"/>
                <w:szCs w:val="26"/>
                <w:rtl/>
              </w:rPr>
              <w:t xml:space="preserve"> ועל מניין הקולות, ותמסור את הפרוטוקול לידי מנהל הבחירות.</w:t>
            </w:r>
          </w:p>
        </w:tc>
      </w:tr>
      <w:tr w:rsidR="00307CCF" w:rsidRPr="00307CCF" w14:paraId="4BEE1445"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0FBB79F4"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64244CF"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756716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2A49126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5052A8D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0E233FC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4646" w:type="dxa"/>
            <w:gridSpan w:val="2"/>
            <w:shd w:val="clear" w:color="auto" w:fill="auto"/>
            <w:tcMar>
              <w:top w:w="91" w:type="dxa"/>
              <w:left w:w="0" w:type="dxa"/>
              <w:bottom w:w="91" w:type="dxa"/>
              <w:right w:w="0" w:type="dxa"/>
            </w:tcMar>
          </w:tcPr>
          <w:p w14:paraId="7951A32E"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כל חבר ועדת הבחירות ובא</w:t>
            </w:r>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כוח כל רשימת מועמדים או ממלא מקומו יחתמו על הפרוטוקול; היו מהם שלא חתמו, לא ייפגם הפרוטוקול בשל כך.</w:t>
            </w:r>
          </w:p>
        </w:tc>
      </w:tr>
      <w:tr w:rsidR="00307CCF" w:rsidRPr="00307CCF" w14:paraId="437B54FE"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078C7EF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3EEE8A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6F5F0C6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סיכום מניין הקולות</w:t>
            </w:r>
          </w:p>
        </w:tc>
        <w:tc>
          <w:tcPr>
            <w:tcW w:w="624" w:type="dxa"/>
            <w:shd w:val="clear" w:color="auto" w:fill="auto"/>
            <w:tcMar>
              <w:top w:w="91" w:type="dxa"/>
              <w:left w:w="0" w:type="dxa"/>
              <w:bottom w:w="91" w:type="dxa"/>
              <w:right w:w="0" w:type="dxa"/>
            </w:tcMar>
          </w:tcPr>
          <w:p w14:paraId="2C6ABF4E"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84י</w:t>
            </w:r>
            <w:r w:rsidRPr="00307CCF">
              <w:rPr>
                <w:rFonts w:ascii="Arial" w:eastAsia="Arial Unicode MS" w:hAnsi="Arial" w:cs="David" w:hint="cs"/>
                <w:snapToGrid w:val="0"/>
                <w:spacing w:val="0"/>
                <w:sz w:val="20"/>
                <w:szCs w:val="26"/>
                <w:rtl/>
              </w:rPr>
              <w:t>א</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1639D3B4"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בסיכום מניין הקולות לפי סעיף 65 יובאו בחשבון גם הקולות של מי שהצביעו לפי פרק זה בהתאם לפרטים שבפרוטוקול לפי סעיף 84</w:t>
            </w:r>
            <w:r w:rsidRPr="00307CCF">
              <w:rPr>
                <w:rFonts w:ascii="Arial" w:eastAsia="Arial Unicode MS" w:hAnsi="Arial" w:cs="David" w:hint="cs"/>
                <w:snapToGrid w:val="0"/>
                <w:spacing w:val="0"/>
                <w:sz w:val="20"/>
                <w:szCs w:val="26"/>
                <w:rtl/>
              </w:rPr>
              <w:t>י</w:t>
            </w:r>
            <w:r w:rsidRPr="00307CCF">
              <w:rPr>
                <w:rFonts w:ascii="Arial" w:eastAsia="Arial Unicode MS" w:hAnsi="Arial" w:cs="David"/>
                <w:snapToGrid w:val="0"/>
                <w:spacing w:val="0"/>
                <w:sz w:val="20"/>
                <w:szCs w:val="26"/>
                <w:rtl/>
              </w:rPr>
              <w:t>.</w:t>
            </w:r>
          </w:p>
        </w:tc>
      </w:tr>
      <w:tr w:rsidR="00307CCF" w:rsidRPr="00307CCF" w14:paraId="278FDB52" w14:textId="77777777" w:rsidTr="00C61B6B">
        <w:tblPrEx>
          <w:tblLook w:val="0000" w:firstRow="0" w:lastRow="0" w:firstColumn="0" w:lastColumn="0" w:noHBand="0" w:noVBand="0"/>
        </w:tblPrEx>
        <w:trPr>
          <w:gridAfter w:val="1"/>
          <w:wAfter w:w="9" w:type="dxa"/>
          <w:cantSplit/>
        </w:trPr>
        <w:tc>
          <w:tcPr>
            <w:tcW w:w="1870" w:type="dxa"/>
            <w:shd w:val="clear" w:color="auto" w:fill="auto"/>
            <w:tcMar>
              <w:top w:w="91" w:type="dxa"/>
              <w:left w:w="0" w:type="dxa"/>
              <w:bottom w:w="91" w:type="dxa"/>
              <w:right w:w="0" w:type="dxa"/>
            </w:tcMar>
          </w:tcPr>
          <w:p w14:paraId="6D785B6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624" w:type="dxa"/>
            <w:shd w:val="clear" w:color="auto" w:fill="auto"/>
            <w:tcMar>
              <w:top w:w="91" w:type="dxa"/>
              <w:left w:w="0" w:type="dxa"/>
              <w:bottom w:w="91" w:type="dxa"/>
              <w:right w:w="0" w:type="dxa"/>
            </w:tcMar>
          </w:tcPr>
          <w:p w14:paraId="3D56808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p>
        </w:tc>
        <w:tc>
          <w:tcPr>
            <w:tcW w:w="1872" w:type="dxa"/>
            <w:gridSpan w:val="3"/>
            <w:shd w:val="clear" w:color="auto" w:fill="auto"/>
            <w:tcMar>
              <w:top w:w="91" w:type="dxa"/>
              <w:left w:w="0" w:type="dxa"/>
              <w:bottom w:w="91" w:type="dxa"/>
              <w:right w:w="0" w:type="dxa"/>
            </w:tcMar>
          </w:tcPr>
          <w:p w14:paraId="3A8E01F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תעמולת בחירות</w:t>
            </w:r>
          </w:p>
        </w:tc>
        <w:tc>
          <w:tcPr>
            <w:tcW w:w="624" w:type="dxa"/>
            <w:shd w:val="clear" w:color="auto" w:fill="auto"/>
            <w:tcMar>
              <w:top w:w="91" w:type="dxa"/>
              <w:left w:w="0" w:type="dxa"/>
              <w:bottom w:w="91" w:type="dxa"/>
              <w:right w:w="0" w:type="dxa"/>
            </w:tcMar>
          </w:tcPr>
          <w:p w14:paraId="74EEB779"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84י</w:t>
            </w:r>
            <w:r w:rsidRPr="00307CCF">
              <w:rPr>
                <w:rFonts w:ascii="Arial" w:eastAsia="Arial Unicode MS" w:hAnsi="Arial" w:cs="David" w:hint="cs"/>
                <w:snapToGrid w:val="0"/>
                <w:spacing w:val="0"/>
                <w:sz w:val="20"/>
                <w:szCs w:val="26"/>
                <w:rtl/>
              </w:rPr>
              <w:t>ב</w:t>
            </w:r>
            <w:r w:rsidRPr="00307CCF">
              <w:rPr>
                <w:rFonts w:ascii="Arial" w:eastAsia="Arial Unicode MS" w:hAnsi="Arial" w:cs="David"/>
                <w:snapToGrid w:val="0"/>
                <w:spacing w:val="0"/>
                <w:sz w:val="20"/>
                <w:szCs w:val="26"/>
                <w:rtl/>
              </w:rPr>
              <w:t>.</w:t>
            </w:r>
          </w:p>
        </w:tc>
        <w:tc>
          <w:tcPr>
            <w:tcW w:w="4646" w:type="dxa"/>
            <w:gridSpan w:val="2"/>
            <w:shd w:val="clear" w:color="auto" w:fill="auto"/>
            <w:tcMar>
              <w:top w:w="91" w:type="dxa"/>
              <w:left w:w="0" w:type="dxa"/>
              <w:bottom w:w="91" w:type="dxa"/>
              <w:right w:w="0" w:type="dxa"/>
            </w:tcMar>
          </w:tcPr>
          <w:p w14:paraId="05018D21"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(א)</w:t>
            </w:r>
            <w:r w:rsidRPr="00307CCF">
              <w:rPr>
                <w:rFonts w:ascii="Arial" w:eastAsia="Arial Unicode MS" w:hAnsi="Arial" w:cs="David"/>
                <w:snapToGrid w:val="0"/>
                <w:spacing w:val="0"/>
                <w:sz w:val="20"/>
                <w:szCs w:val="26"/>
                <w:rtl/>
              </w:rPr>
              <w:tab/>
              <w:t>תעמולת בחירות המתפרסמת ומשודרת בכלי התקשורת תהא מותרת בין כתלי בתי הסוהר ומקומות המעצר, במידת האפשר</w:t>
            </w:r>
            <w:r w:rsidRPr="00307CCF">
              <w:rPr>
                <w:rFonts w:ascii="Arial" w:eastAsia="Arial Unicode MS" w:hAnsi="Arial" w:cs="David" w:hint="cs"/>
                <w:snapToGrid w:val="0"/>
                <w:spacing w:val="0"/>
                <w:sz w:val="20"/>
                <w:szCs w:val="26"/>
                <w:rtl/>
              </w:rPr>
              <w:t>, אולם אין בכך כדי להטיל חובה על שירות בתי הסוהר או המשטרה לספק כלי תקשורת כאמור</w:t>
            </w:r>
            <w:r w:rsidRPr="00307CCF">
              <w:rPr>
                <w:rFonts w:ascii="Arial" w:eastAsia="Arial Unicode MS" w:hAnsi="Arial" w:cs="David"/>
                <w:snapToGrid w:val="0"/>
                <w:spacing w:val="0"/>
                <w:sz w:val="20"/>
                <w:szCs w:val="26"/>
                <w:rtl/>
              </w:rPr>
              <w:t xml:space="preserve">; השר, </w:t>
            </w:r>
            <w:r w:rsidRPr="00307CCF">
              <w:rPr>
                <w:rFonts w:ascii="Arial" w:eastAsia="Arial Unicode MS" w:hAnsi="Arial" w:cs="David" w:hint="cs"/>
                <w:snapToGrid w:val="0"/>
                <w:spacing w:val="0"/>
                <w:sz w:val="20"/>
                <w:szCs w:val="26"/>
                <w:rtl/>
              </w:rPr>
              <w:t>בהסכמת</w:t>
            </w:r>
            <w:r w:rsidRPr="00307CCF">
              <w:rPr>
                <w:rFonts w:ascii="Arial" w:eastAsia="Arial Unicode MS" w:hAnsi="Arial" w:cs="David"/>
                <w:snapToGrid w:val="0"/>
                <w:spacing w:val="0"/>
                <w:sz w:val="20"/>
                <w:szCs w:val="26"/>
                <w:rtl/>
              </w:rPr>
              <w:t xml:space="preserve"> השר לביטחון הפנים, יקבע הוראות לעניין הדרך שבה תופעל הוראה זו ומידת הפעלתה.</w:t>
            </w:r>
          </w:p>
        </w:tc>
      </w:tr>
      <w:tr w:rsidR="00307CCF" w:rsidRPr="00307CCF" w14:paraId="745B61C1" w14:textId="77777777" w:rsidTr="00C61B6B">
        <w:trPr>
          <w:gridAfter w:val="1"/>
          <w:wAfter w:w="9" w:type="dxa"/>
          <w:cantSplit/>
        </w:trPr>
        <w:tc>
          <w:tcPr>
            <w:tcW w:w="1870" w:type="dxa"/>
          </w:tcPr>
          <w:p w14:paraId="54DD925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343B3E6"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7596368"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B47795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007531A"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240BEB62"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6" w:type="dxa"/>
            <w:gridSpan w:val="2"/>
          </w:tcPr>
          <w:p w14:paraId="7851C765"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(ב)</w:t>
            </w:r>
            <w:r w:rsidRPr="00307CCF">
              <w:rPr>
                <w:rFonts w:ascii="Arial" w:eastAsia="Arial Unicode MS" w:hAnsi="Arial" w:cs="David"/>
                <w:snapToGrid w:val="0"/>
                <w:spacing w:val="0"/>
                <w:sz w:val="20"/>
                <w:szCs w:val="26"/>
                <w:rtl/>
              </w:rPr>
              <w:tab/>
              <w:t>פרט לאמור בסעיף קטן (א), אסורה כל תעמולת בחירות בין כתלי בית סוהר או מקום מעצר, בין בכתב ובין בעל פה.</w:t>
            </w:r>
          </w:p>
        </w:tc>
      </w:tr>
      <w:tr w:rsidR="00307CCF" w:rsidRPr="00307CCF" w14:paraId="53A25E2E" w14:textId="77777777" w:rsidTr="00C61B6B">
        <w:trPr>
          <w:gridAfter w:val="1"/>
          <w:wAfter w:w="9" w:type="dxa"/>
          <w:cantSplit/>
        </w:trPr>
        <w:tc>
          <w:tcPr>
            <w:tcW w:w="1870" w:type="dxa"/>
          </w:tcPr>
          <w:p w14:paraId="70C210E3"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600EC45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18ED21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4F1D79D7"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38D818A1"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5535A510"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4646" w:type="dxa"/>
            <w:gridSpan w:val="2"/>
          </w:tcPr>
          <w:p w14:paraId="060A4915"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(ג)</w:t>
            </w:r>
            <w:r w:rsidRPr="00307CCF">
              <w:rPr>
                <w:rFonts w:ascii="Arial" w:eastAsia="Arial Unicode MS" w:hAnsi="Arial" w:cs="David"/>
                <w:snapToGrid w:val="0"/>
                <w:spacing w:val="0"/>
                <w:sz w:val="20"/>
                <w:szCs w:val="26"/>
                <w:rtl/>
              </w:rPr>
              <w:tab/>
              <w:t>שום תעמולה לא תהיה מכוונת לאסירים או לעצורים בלבד.</w:t>
            </w:r>
          </w:p>
        </w:tc>
      </w:tr>
      <w:tr w:rsidR="00307CCF" w:rsidRPr="00307CCF" w14:paraId="263FE90A" w14:textId="77777777" w:rsidTr="00C61B6B">
        <w:trPr>
          <w:gridAfter w:val="1"/>
          <w:wAfter w:w="9" w:type="dxa"/>
          <w:cantSplit/>
        </w:trPr>
        <w:tc>
          <w:tcPr>
            <w:tcW w:w="1870" w:type="dxa"/>
          </w:tcPr>
          <w:p w14:paraId="1703E35B" w14:textId="77777777" w:rsidR="00307CCF" w:rsidRPr="00307CCF" w:rsidRDefault="00307CCF" w:rsidP="00307CCF">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624" w:type="dxa"/>
          </w:tcPr>
          <w:p w14:paraId="0B35C8F8" w14:textId="77777777" w:rsidR="00307CCF" w:rsidRPr="00307CCF" w:rsidRDefault="00307CCF" w:rsidP="00307CCF">
            <w:pPr>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p>
        </w:tc>
        <w:tc>
          <w:tcPr>
            <w:tcW w:w="1872" w:type="dxa"/>
            <w:gridSpan w:val="3"/>
          </w:tcPr>
          <w:p w14:paraId="296B7A5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סמכויות מיוחדות</w:t>
            </w:r>
            <w:r w:rsidRPr="00307CCF">
              <w:rPr>
                <w:rFonts w:ascii="Arial" w:eastAsia="Arial Unicode MS" w:hAnsi="Arial" w:cs="David" w:hint="cs"/>
                <w:snapToGrid w:val="0"/>
                <w:spacing w:val="0"/>
                <w:sz w:val="20"/>
                <w:szCs w:val="26"/>
                <w:rtl/>
              </w:rPr>
              <w:t xml:space="preserve"> לעניין בחירות בבתי סוהר ובמקומות מעצר</w:t>
            </w:r>
          </w:p>
        </w:tc>
        <w:tc>
          <w:tcPr>
            <w:tcW w:w="624" w:type="dxa"/>
          </w:tcPr>
          <w:p w14:paraId="1B40D71D"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84י</w:t>
            </w:r>
            <w:r w:rsidRPr="00307CCF">
              <w:rPr>
                <w:rFonts w:ascii="Arial" w:eastAsia="Arial Unicode MS" w:hAnsi="Arial" w:cs="David" w:hint="cs"/>
                <w:snapToGrid w:val="0"/>
                <w:spacing w:val="0"/>
                <w:sz w:val="20"/>
                <w:szCs w:val="26"/>
                <w:rtl/>
              </w:rPr>
              <w:t>ג</w:t>
            </w:r>
            <w:r w:rsidRPr="00307CCF">
              <w:rPr>
                <w:rFonts w:ascii="Arial" w:eastAsia="Arial Unicode MS" w:hAnsi="Arial" w:cs="David"/>
                <w:snapToGrid w:val="0"/>
                <w:spacing w:val="0"/>
                <w:sz w:val="20"/>
                <w:szCs w:val="26"/>
                <w:rtl/>
              </w:rPr>
              <w:t>.</w:t>
            </w:r>
          </w:p>
        </w:tc>
        <w:tc>
          <w:tcPr>
            <w:tcW w:w="4646" w:type="dxa"/>
            <w:gridSpan w:val="2"/>
          </w:tcPr>
          <w:p w14:paraId="21892AE9"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tl/>
              </w:rPr>
            </w:pPr>
            <w:r w:rsidRPr="00307CCF">
              <w:rPr>
                <w:rFonts w:ascii="Arial" w:eastAsia="Arial Unicode MS" w:hAnsi="Arial" w:cs="David"/>
                <w:snapToGrid w:val="0"/>
                <w:spacing w:val="0"/>
                <w:sz w:val="20"/>
                <w:szCs w:val="26"/>
                <w:rtl/>
              </w:rPr>
              <w:t>הוראות סעיף 61א יחולו, בשינויים המחויבים, על הבחירות בבתי סוהר ובמקומות מעצר."</w:t>
            </w:r>
          </w:p>
        </w:tc>
      </w:tr>
      <w:tr w:rsidR="00307CCF" w:rsidRPr="00307CCF" w14:paraId="1DCADDEB" w14:textId="77777777" w:rsidTr="00C61B6B">
        <w:trPr>
          <w:cantSplit/>
          <w:trHeight w:val="60"/>
        </w:trPr>
        <w:tc>
          <w:tcPr>
            <w:tcW w:w="1870" w:type="dxa"/>
          </w:tcPr>
          <w:p w14:paraId="7A8C9ACE" w14:textId="77777777" w:rsid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tl/>
              </w:rPr>
            </w:pPr>
            <w:r w:rsidRPr="00307CCF">
              <w:rPr>
                <w:rFonts w:ascii="Arial" w:eastAsia="Arial Unicode MS" w:hAnsi="Arial" w:cs="David" w:hint="cs"/>
                <w:snapToGrid w:val="0"/>
                <w:spacing w:val="0"/>
                <w:sz w:val="20"/>
                <w:szCs w:val="26"/>
                <w:rtl/>
              </w:rPr>
              <w:t xml:space="preserve">תיקון חוק הרשויות המקומיות (בחירת ראש הרשות </w:t>
            </w:r>
            <w:proofErr w:type="spellStart"/>
            <w:r w:rsidRPr="00307CCF">
              <w:rPr>
                <w:rFonts w:ascii="Arial" w:eastAsia="Arial Unicode MS" w:hAnsi="Arial" w:cs="David" w:hint="cs"/>
                <w:snapToGrid w:val="0"/>
                <w:spacing w:val="0"/>
                <w:sz w:val="20"/>
                <w:szCs w:val="26"/>
                <w:rtl/>
              </w:rPr>
              <w:t>וסגניו</w:t>
            </w:r>
            <w:proofErr w:type="spellEnd"/>
            <w:r w:rsidRPr="00307CCF">
              <w:rPr>
                <w:rFonts w:ascii="Arial" w:eastAsia="Arial Unicode MS" w:hAnsi="Arial" w:cs="David" w:hint="cs"/>
                <w:snapToGrid w:val="0"/>
                <w:spacing w:val="0"/>
                <w:sz w:val="20"/>
                <w:szCs w:val="26"/>
                <w:rtl/>
              </w:rPr>
              <w:t xml:space="preserve"> וכהונתם)</w:t>
            </w:r>
          </w:p>
          <w:p w14:paraId="7CDBE78A" w14:textId="7F1BCCFD"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[מס' 32]</w:t>
            </w:r>
          </w:p>
        </w:tc>
        <w:tc>
          <w:tcPr>
            <w:tcW w:w="624" w:type="dxa"/>
          </w:tcPr>
          <w:p w14:paraId="1B4EA135" w14:textId="77777777" w:rsidR="00307CCF" w:rsidRPr="00307CCF" w:rsidRDefault="00307CCF" w:rsidP="00307CCF">
            <w:pPr>
              <w:keepLines/>
              <w:tabs>
                <w:tab w:val="left" w:pos="624"/>
                <w:tab w:val="left" w:pos="1247"/>
              </w:tabs>
              <w:snapToGrid w:val="0"/>
              <w:spacing w:before="0" w:line="360" w:lineRule="auto"/>
              <w:ind w:right="57" w:firstLine="0"/>
              <w:jc w:val="left"/>
              <w:rPr>
                <w:rFonts w:ascii="Arial" w:eastAsia="Arial Unicode MS" w:hAnsi="Arial" w:cs="David"/>
                <w:snapToGrid w:val="0"/>
                <w:spacing w:val="0"/>
                <w:sz w:val="20"/>
                <w:szCs w:val="26"/>
              </w:rPr>
            </w:pPr>
            <w:r w:rsidRPr="00307CCF">
              <w:rPr>
                <w:rFonts w:ascii="Arial" w:eastAsia="Arial Unicode MS" w:hAnsi="Arial" w:cs="David" w:hint="cs"/>
                <w:snapToGrid w:val="0"/>
                <w:spacing w:val="0"/>
                <w:sz w:val="20"/>
                <w:szCs w:val="26"/>
                <w:rtl/>
              </w:rPr>
              <w:t>3.</w:t>
            </w:r>
          </w:p>
        </w:tc>
        <w:tc>
          <w:tcPr>
            <w:tcW w:w="7151" w:type="dxa"/>
            <w:gridSpan w:val="7"/>
          </w:tcPr>
          <w:p w14:paraId="328B1C56" w14:textId="77777777" w:rsidR="00307CCF" w:rsidRPr="00307CCF" w:rsidRDefault="00307CCF" w:rsidP="00307CCF">
            <w:pPr>
              <w:keepLines/>
              <w:tabs>
                <w:tab w:val="left" w:pos="624"/>
                <w:tab w:val="left" w:pos="1247"/>
              </w:tabs>
              <w:snapToGrid w:val="0"/>
              <w:spacing w:before="0" w:line="360" w:lineRule="auto"/>
              <w:ind w:firstLine="0"/>
              <w:rPr>
                <w:rFonts w:ascii="Arial" w:eastAsia="Arial Unicode MS" w:hAnsi="Arial" w:cs="David"/>
                <w:snapToGrid w:val="0"/>
                <w:spacing w:val="0"/>
                <w:sz w:val="20"/>
                <w:szCs w:val="26"/>
              </w:rPr>
            </w:pPr>
            <w:r w:rsidRPr="00307CCF">
              <w:rPr>
                <w:rFonts w:ascii="Arial" w:eastAsia="Arial Unicode MS" w:hAnsi="Arial" w:cs="David" w:hint="cs"/>
                <w:snapToGrid w:val="0"/>
                <w:spacing w:val="0"/>
                <w:sz w:val="20"/>
                <w:szCs w:val="26"/>
                <w:rtl/>
              </w:rPr>
              <w:t>ב</w:t>
            </w:r>
            <w:r w:rsidRPr="00307CCF">
              <w:rPr>
                <w:rFonts w:ascii="Arial" w:eastAsia="Arial Unicode MS" w:hAnsi="Arial" w:cs="David"/>
                <w:snapToGrid w:val="0"/>
                <w:spacing w:val="0"/>
                <w:sz w:val="20"/>
                <w:szCs w:val="26"/>
                <w:rtl/>
              </w:rPr>
              <w:t xml:space="preserve">חוק הרשויות המקומיות (בחירת ראש הרשות </w:t>
            </w:r>
            <w:proofErr w:type="spellStart"/>
            <w:r w:rsidRPr="00307CCF">
              <w:rPr>
                <w:rFonts w:ascii="Arial" w:eastAsia="Arial Unicode MS" w:hAnsi="Arial" w:cs="David"/>
                <w:snapToGrid w:val="0"/>
                <w:spacing w:val="0"/>
                <w:sz w:val="20"/>
                <w:szCs w:val="26"/>
                <w:rtl/>
              </w:rPr>
              <w:t>וסגניו</w:t>
            </w:r>
            <w:proofErr w:type="spellEnd"/>
            <w:r w:rsidRPr="00307CCF">
              <w:rPr>
                <w:rFonts w:ascii="Arial" w:eastAsia="Arial Unicode MS" w:hAnsi="Arial" w:cs="David"/>
                <w:snapToGrid w:val="0"/>
                <w:spacing w:val="0"/>
                <w:sz w:val="20"/>
                <w:szCs w:val="26"/>
                <w:rtl/>
              </w:rPr>
              <w:t xml:space="preserve"> וכהונתם), </w:t>
            </w:r>
            <w:proofErr w:type="spellStart"/>
            <w:r w:rsidRPr="00307CCF">
              <w:rPr>
                <w:rFonts w:ascii="Arial" w:eastAsia="Arial Unicode MS" w:hAnsi="Arial" w:cs="David" w:hint="cs"/>
                <w:snapToGrid w:val="0"/>
                <w:spacing w:val="0"/>
                <w:sz w:val="20"/>
                <w:szCs w:val="26"/>
                <w:rtl/>
              </w:rPr>
              <w:t>ה</w:t>
            </w:r>
            <w:r w:rsidRPr="00307CCF">
              <w:rPr>
                <w:rFonts w:ascii="Arial" w:eastAsia="Arial Unicode MS" w:hAnsi="Arial" w:cs="David"/>
                <w:snapToGrid w:val="0"/>
                <w:spacing w:val="0"/>
                <w:sz w:val="20"/>
                <w:szCs w:val="26"/>
                <w:rtl/>
              </w:rPr>
              <w:t>תשל"ה</w:t>
            </w:r>
            <w:proofErr w:type="spellEnd"/>
            <w:r w:rsidRPr="00307CCF">
              <w:rPr>
                <w:rFonts w:ascii="Arial" w:eastAsia="Arial Unicode MS" w:hAnsi="Arial" w:cs="David" w:hint="cs"/>
                <w:snapToGrid w:val="0"/>
                <w:spacing w:val="0"/>
                <w:sz w:val="20"/>
                <w:szCs w:val="26"/>
                <w:rtl/>
              </w:rPr>
              <w:t>–</w:t>
            </w:r>
            <w:r w:rsidRPr="00307CCF">
              <w:rPr>
                <w:rFonts w:ascii="Arial" w:eastAsia="Arial Unicode MS" w:hAnsi="Arial" w:cs="David"/>
                <w:snapToGrid w:val="0"/>
                <w:spacing w:val="0"/>
                <w:sz w:val="20"/>
                <w:szCs w:val="26"/>
                <w:rtl/>
              </w:rPr>
              <w:t>1975</w:t>
            </w:r>
            <w:r w:rsidRPr="00307CCF">
              <w:rPr>
                <w:rFonts w:ascii="Arial" w:eastAsia="Arial Unicode MS" w:hAnsi="Arial" w:cs="David"/>
                <w:snapToGrid w:val="0"/>
                <w:spacing w:val="0"/>
                <w:sz w:val="20"/>
                <w:szCs w:val="26"/>
                <w:vertAlign w:val="superscript"/>
                <w:rtl/>
              </w:rPr>
              <w:footnoteReference w:id="5"/>
            </w:r>
            <w:r w:rsidRPr="00307CCF">
              <w:rPr>
                <w:rFonts w:ascii="Arial" w:eastAsia="Arial Unicode MS" w:hAnsi="Arial" w:cs="David" w:hint="cs"/>
                <w:snapToGrid w:val="0"/>
                <w:spacing w:val="0"/>
                <w:sz w:val="20"/>
                <w:szCs w:val="26"/>
                <w:rtl/>
              </w:rPr>
              <w:t>, בסעיף 7(ב)(2), במקום "ח'" יבוא "ח', ח'1".</w:t>
            </w:r>
          </w:p>
        </w:tc>
      </w:tr>
    </w:tbl>
    <w:p w14:paraId="11F1CEA9" w14:textId="77777777" w:rsidR="008525E2" w:rsidRDefault="008525E2" w:rsidP="008525E2">
      <w:pPr>
        <w:spacing w:before="0"/>
        <w:rPr>
          <w:sz w:val="26"/>
          <w:szCs w:val="26"/>
          <w:rtl/>
        </w:rPr>
      </w:pPr>
    </w:p>
    <w:tbl>
      <w:tblPr>
        <w:bidiVisual/>
        <w:tblW w:w="9639" w:type="dxa"/>
        <w:tblLook w:val="00A0" w:firstRow="1" w:lastRow="0" w:firstColumn="1" w:lastColumn="0" w:noHBand="0" w:noVBand="0"/>
      </w:tblPr>
      <w:tblGrid>
        <w:gridCol w:w="2409"/>
        <w:gridCol w:w="2410"/>
        <w:gridCol w:w="2410"/>
        <w:gridCol w:w="2410"/>
      </w:tblGrid>
      <w:tr w:rsidR="008525E2" w:rsidRPr="00D466D4" w14:paraId="11F1CEB9" w14:textId="77777777" w:rsidTr="00307CCF">
        <w:tc>
          <w:tcPr>
            <w:tcW w:w="2409" w:type="dxa"/>
            <w:shd w:val="clear" w:color="auto" w:fill="auto"/>
          </w:tcPr>
          <w:p w14:paraId="11F1CEB3"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4" w14:textId="77777777" w:rsidR="008525E2" w:rsidRPr="00D466D4" w:rsidRDefault="00220CAF" w:rsidP="006F3CC7">
            <w:pPr>
              <w:spacing w:before="0" w:line="360" w:lineRule="auto"/>
              <w:ind w:firstLine="0"/>
              <w:jc w:val="center"/>
              <w:rPr>
                <w:rFonts w:cs="David"/>
                <w:sz w:val="26"/>
                <w:szCs w:val="26"/>
                <w:rtl/>
              </w:rPr>
            </w:pPr>
            <w:bookmarkStart w:id="7" w:name="PrimeMinistryName"/>
            <w:r>
              <w:rPr>
                <w:rFonts w:cs="David" w:hint="cs"/>
                <w:sz w:val="26"/>
                <w:szCs w:val="26"/>
                <w:rtl/>
              </w:rPr>
              <w:t>בנימין נתניהו</w:t>
            </w:r>
            <w:bookmarkEnd w:id="7"/>
          </w:p>
          <w:p w14:paraId="11F1CEB5" w14:textId="77777777" w:rsidR="008525E2" w:rsidRPr="00D466D4" w:rsidRDefault="008525E2" w:rsidP="006F3CC7">
            <w:pPr>
              <w:spacing w:before="0" w:line="360" w:lineRule="auto"/>
              <w:ind w:firstLine="0"/>
              <w:jc w:val="center"/>
              <w:rPr>
                <w:rFonts w:cs="David"/>
                <w:sz w:val="26"/>
                <w:szCs w:val="26"/>
                <w:rtl/>
              </w:rPr>
            </w:pPr>
            <w:r w:rsidRPr="00D466D4">
              <w:rPr>
                <w:rFonts w:cs="David" w:hint="cs"/>
                <w:sz w:val="26"/>
                <w:szCs w:val="26"/>
                <w:rtl/>
              </w:rPr>
              <w:t>ראש הממשלה</w:t>
            </w:r>
          </w:p>
        </w:tc>
        <w:tc>
          <w:tcPr>
            <w:tcW w:w="2410" w:type="dxa"/>
            <w:shd w:val="clear" w:color="auto" w:fill="auto"/>
          </w:tcPr>
          <w:p w14:paraId="11F1CEB6"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7" w14:textId="705EA92A" w:rsidR="008525E2" w:rsidRPr="00D466D4" w:rsidRDefault="00307CCF" w:rsidP="006F3CC7">
            <w:pPr>
              <w:spacing w:before="0" w:line="360" w:lineRule="auto"/>
              <w:ind w:firstLine="0"/>
              <w:jc w:val="center"/>
              <w:rPr>
                <w:rFonts w:cs="David"/>
                <w:sz w:val="26"/>
                <w:szCs w:val="26"/>
                <w:rtl/>
              </w:rPr>
            </w:pPr>
            <w:r>
              <w:rPr>
                <w:rFonts w:cs="David" w:hint="cs"/>
                <w:sz w:val="26"/>
                <w:szCs w:val="26"/>
                <w:rtl/>
              </w:rPr>
              <w:t xml:space="preserve">אריה </w:t>
            </w:r>
            <w:proofErr w:type="spellStart"/>
            <w:r>
              <w:rPr>
                <w:rFonts w:cs="David" w:hint="cs"/>
                <w:sz w:val="26"/>
                <w:szCs w:val="26"/>
                <w:rtl/>
              </w:rPr>
              <w:t>מכלוף</w:t>
            </w:r>
            <w:proofErr w:type="spellEnd"/>
            <w:r>
              <w:rPr>
                <w:rFonts w:cs="David" w:hint="cs"/>
                <w:sz w:val="26"/>
                <w:szCs w:val="26"/>
                <w:rtl/>
              </w:rPr>
              <w:t xml:space="preserve"> דרעי</w:t>
            </w:r>
          </w:p>
          <w:p w14:paraId="11F1CEB8" w14:textId="1B5AA3EC" w:rsidR="008525E2" w:rsidRPr="00D466D4" w:rsidRDefault="008525E2" w:rsidP="006F3CC7">
            <w:pPr>
              <w:spacing w:before="0" w:line="360" w:lineRule="auto"/>
              <w:ind w:firstLine="0"/>
              <w:jc w:val="center"/>
              <w:rPr>
                <w:rFonts w:cs="David"/>
                <w:sz w:val="26"/>
                <w:szCs w:val="26"/>
                <w:rtl/>
              </w:rPr>
            </w:pPr>
            <w:r w:rsidRPr="00D466D4">
              <w:rPr>
                <w:rFonts w:cs="David" w:hint="cs"/>
                <w:sz w:val="26"/>
                <w:szCs w:val="26"/>
                <w:rtl/>
              </w:rPr>
              <w:t>שר ה</w:t>
            </w:r>
            <w:r w:rsidR="00307CCF">
              <w:rPr>
                <w:rFonts w:cs="David" w:hint="cs"/>
                <w:sz w:val="26"/>
                <w:szCs w:val="26"/>
                <w:rtl/>
              </w:rPr>
              <w:t>פנים</w:t>
            </w:r>
          </w:p>
        </w:tc>
      </w:tr>
      <w:tr w:rsidR="008525E2" w:rsidRPr="00D466D4" w14:paraId="11F1CEC0" w14:textId="77777777" w:rsidTr="00307CCF">
        <w:tc>
          <w:tcPr>
            <w:tcW w:w="2409" w:type="dxa"/>
            <w:shd w:val="clear" w:color="auto" w:fill="auto"/>
          </w:tcPr>
          <w:p w14:paraId="11F1CEBA" w14:textId="77777777" w:rsidR="008525E2" w:rsidRPr="00D466D4" w:rsidRDefault="008525E2" w:rsidP="006F3CC7">
            <w:pPr>
              <w:spacing w:before="0" w:line="360" w:lineRule="auto"/>
              <w:ind w:firstLine="0"/>
              <w:jc w:val="center"/>
              <w:rPr>
                <w:rFonts w:cs="David"/>
                <w:sz w:val="26"/>
                <w:szCs w:val="26"/>
                <w:rtl/>
              </w:rPr>
            </w:pPr>
          </w:p>
          <w:p w14:paraId="11F1CEBB"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C"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D"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BE" w14:textId="77777777" w:rsidR="008525E2" w:rsidRPr="00D466D4" w:rsidRDefault="008525E2" w:rsidP="006F3CC7">
            <w:pPr>
              <w:spacing w:before="0" w:line="360" w:lineRule="auto"/>
              <w:ind w:firstLine="0"/>
              <w:jc w:val="center"/>
              <w:rPr>
                <w:rFonts w:cs="David"/>
                <w:sz w:val="26"/>
                <w:szCs w:val="26"/>
                <w:rtl/>
              </w:rPr>
            </w:pPr>
          </w:p>
          <w:p w14:paraId="11F1CEBF" w14:textId="77777777" w:rsidR="008525E2" w:rsidRPr="00D466D4" w:rsidRDefault="008525E2" w:rsidP="006F3CC7">
            <w:pPr>
              <w:spacing w:before="0" w:line="360" w:lineRule="auto"/>
              <w:ind w:firstLine="0"/>
              <w:jc w:val="center"/>
              <w:rPr>
                <w:rFonts w:cs="David"/>
                <w:sz w:val="26"/>
                <w:szCs w:val="26"/>
                <w:rtl/>
              </w:rPr>
            </w:pPr>
          </w:p>
        </w:tc>
      </w:tr>
      <w:tr w:rsidR="008525E2" w:rsidRPr="00D466D4" w14:paraId="11F1CEC7" w14:textId="77777777" w:rsidTr="00307CCF">
        <w:tc>
          <w:tcPr>
            <w:tcW w:w="2409" w:type="dxa"/>
            <w:shd w:val="clear" w:color="auto" w:fill="auto"/>
          </w:tcPr>
          <w:p w14:paraId="11F1CEC1" w14:textId="77777777" w:rsidR="008525E2" w:rsidRPr="00D466D4" w:rsidRDefault="008525E2" w:rsidP="006F3CC7">
            <w:pPr>
              <w:spacing w:before="0" w:line="360" w:lineRule="auto"/>
              <w:ind w:firstLine="0"/>
              <w:jc w:val="center"/>
              <w:rPr>
                <w:rFonts w:cs="David"/>
                <w:sz w:val="26"/>
                <w:szCs w:val="26"/>
                <w:rtl/>
              </w:rPr>
            </w:pPr>
            <w:r w:rsidRPr="003710E7">
              <w:rPr>
                <w:rFonts w:cs="David" w:hint="cs"/>
                <w:sz w:val="26"/>
                <w:szCs w:val="26"/>
                <w:rtl/>
              </w:rPr>
              <w:t>ראובן ריבלין</w:t>
            </w:r>
          </w:p>
          <w:p w14:paraId="11F1CEC2" w14:textId="77777777" w:rsidR="008525E2" w:rsidRPr="00D466D4" w:rsidRDefault="008525E2" w:rsidP="006F3CC7">
            <w:pPr>
              <w:spacing w:before="0" w:line="360" w:lineRule="auto"/>
              <w:ind w:firstLine="0"/>
              <w:jc w:val="center"/>
              <w:rPr>
                <w:rFonts w:cs="David"/>
                <w:sz w:val="26"/>
                <w:szCs w:val="26"/>
                <w:rtl/>
              </w:rPr>
            </w:pPr>
            <w:r w:rsidRPr="00D466D4">
              <w:rPr>
                <w:rFonts w:cs="David" w:hint="cs"/>
                <w:sz w:val="26"/>
                <w:szCs w:val="26"/>
                <w:rtl/>
              </w:rPr>
              <w:t>נשיא המדינה</w:t>
            </w:r>
          </w:p>
        </w:tc>
        <w:tc>
          <w:tcPr>
            <w:tcW w:w="2410" w:type="dxa"/>
            <w:shd w:val="clear" w:color="auto" w:fill="auto"/>
          </w:tcPr>
          <w:p w14:paraId="11F1CEC3" w14:textId="77777777" w:rsidR="008525E2" w:rsidRPr="00D466D4" w:rsidRDefault="008525E2" w:rsidP="006F3CC7">
            <w:pPr>
              <w:spacing w:before="0" w:line="360" w:lineRule="auto"/>
              <w:ind w:firstLine="0"/>
              <w:jc w:val="center"/>
              <w:rPr>
                <w:rFonts w:cs="David"/>
                <w:sz w:val="26"/>
                <w:szCs w:val="26"/>
                <w:rtl/>
              </w:rPr>
            </w:pPr>
          </w:p>
        </w:tc>
        <w:tc>
          <w:tcPr>
            <w:tcW w:w="2410" w:type="dxa"/>
            <w:shd w:val="clear" w:color="auto" w:fill="auto"/>
          </w:tcPr>
          <w:p w14:paraId="11F1CEC4" w14:textId="77777777" w:rsidR="008525E2" w:rsidRPr="00D466D4" w:rsidRDefault="00220CAF" w:rsidP="006F3CC7">
            <w:pPr>
              <w:spacing w:before="0" w:line="360" w:lineRule="auto"/>
              <w:ind w:firstLine="0"/>
              <w:jc w:val="center"/>
              <w:rPr>
                <w:rFonts w:cs="David"/>
                <w:sz w:val="26"/>
                <w:szCs w:val="26"/>
                <w:rtl/>
              </w:rPr>
            </w:pPr>
            <w:bookmarkStart w:id="8" w:name="HeadKnessetName"/>
            <w:r>
              <w:rPr>
                <w:rFonts w:cs="David" w:hint="cs"/>
                <w:sz w:val="26"/>
                <w:szCs w:val="26"/>
                <w:rtl/>
              </w:rPr>
              <w:t>יולי יואל אדלשטיין</w:t>
            </w:r>
            <w:bookmarkEnd w:id="8"/>
          </w:p>
          <w:p w14:paraId="11F1CEC5" w14:textId="77777777" w:rsidR="008525E2" w:rsidRPr="00D466D4" w:rsidRDefault="008525E2" w:rsidP="006F3CC7">
            <w:pPr>
              <w:spacing w:before="0" w:line="360" w:lineRule="auto"/>
              <w:ind w:firstLine="0"/>
              <w:jc w:val="center"/>
              <w:rPr>
                <w:rFonts w:cs="David"/>
                <w:sz w:val="26"/>
                <w:szCs w:val="26"/>
                <w:rtl/>
              </w:rPr>
            </w:pPr>
            <w:r w:rsidRPr="00D466D4">
              <w:rPr>
                <w:rFonts w:cs="David" w:hint="cs"/>
                <w:sz w:val="26"/>
                <w:szCs w:val="26"/>
                <w:rtl/>
              </w:rPr>
              <w:t>יושב ראש הכנסת</w:t>
            </w:r>
          </w:p>
        </w:tc>
        <w:tc>
          <w:tcPr>
            <w:tcW w:w="2410" w:type="dxa"/>
            <w:shd w:val="clear" w:color="auto" w:fill="auto"/>
          </w:tcPr>
          <w:p w14:paraId="11F1CEC6" w14:textId="77777777" w:rsidR="008525E2" w:rsidRPr="00D466D4" w:rsidRDefault="008525E2" w:rsidP="006F3CC7">
            <w:pPr>
              <w:spacing w:before="0" w:line="360" w:lineRule="auto"/>
              <w:ind w:firstLine="0"/>
              <w:jc w:val="center"/>
              <w:rPr>
                <w:rFonts w:cs="David"/>
                <w:sz w:val="26"/>
                <w:szCs w:val="26"/>
                <w:rtl/>
              </w:rPr>
            </w:pPr>
          </w:p>
        </w:tc>
      </w:tr>
    </w:tbl>
    <w:p w14:paraId="11F1CEC8" w14:textId="77777777" w:rsidR="008525E2" w:rsidRDefault="008525E2" w:rsidP="008525E2">
      <w:pPr>
        <w:pStyle w:val="Hesber"/>
        <w:spacing w:before="0"/>
        <w:rPr>
          <w:rtl/>
        </w:rPr>
      </w:pPr>
    </w:p>
    <w:p w14:paraId="11F1CEC9" w14:textId="77777777" w:rsidR="008525E2" w:rsidRPr="00FD6E55" w:rsidRDefault="008525E2" w:rsidP="008525E2">
      <w:pPr>
        <w:rPr>
          <w:rtl/>
        </w:rPr>
      </w:pPr>
    </w:p>
    <w:p w14:paraId="11F1CECA" w14:textId="77777777" w:rsidR="002137F8" w:rsidRPr="008525E2" w:rsidRDefault="002137F8" w:rsidP="008525E2">
      <w:pPr>
        <w:rPr>
          <w:rtl/>
        </w:rPr>
      </w:pPr>
    </w:p>
    <w:sectPr w:rsidR="002137F8" w:rsidRPr="008525E2" w:rsidSect="004E77B7">
      <w:headerReference w:type="even" r:id="rId13"/>
      <w:headerReference w:type="default" r:id="rId14"/>
      <w:footerReference w:type="even" r:id="rId15"/>
      <w:pgSz w:w="11906" w:h="16838"/>
      <w:pgMar w:top="1440" w:right="1134" w:bottom="1440"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CECF" w14:textId="77777777" w:rsidR="00707F31" w:rsidRDefault="00707F31" w:rsidP="00B416AF">
      <w:pPr>
        <w:pStyle w:val="HeadHatzaotHok"/>
      </w:pPr>
      <w:r>
        <w:separator/>
      </w:r>
    </w:p>
  </w:endnote>
  <w:endnote w:type="continuationSeparator" w:id="0">
    <w:p w14:paraId="11F1CED0" w14:textId="77777777" w:rsidR="00707F31" w:rsidRDefault="00707F31" w:rsidP="00B416AF">
      <w:pPr>
        <w:pStyle w:val="HeadHatzaotH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CED5" w14:textId="77777777" w:rsidR="002137F8" w:rsidRDefault="002137F8" w:rsidP="00B416AF">
    <w:pPr>
      <w:pStyle w:val="a7"/>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11F1CED6" w14:textId="77777777" w:rsidR="002137F8" w:rsidRDefault="002137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CECD" w14:textId="77777777" w:rsidR="00707F31" w:rsidRDefault="00707F31" w:rsidP="00696C5E">
      <w:pPr>
        <w:pStyle w:val="HeadHatzaotHok"/>
        <w:spacing w:before="0"/>
        <w:ind w:firstLine="0"/>
        <w:jc w:val="left"/>
      </w:pPr>
      <w:r>
        <w:separator/>
      </w:r>
    </w:p>
  </w:footnote>
  <w:footnote w:type="continuationSeparator" w:id="0">
    <w:p w14:paraId="11F1CECE" w14:textId="77777777" w:rsidR="00707F31" w:rsidRPr="00696C5E" w:rsidRDefault="00707F31" w:rsidP="00696C5E">
      <w:pPr>
        <w:pStyle w:val="HeadHatzaotHok"/>
        <w:spacing w:before="0"/>
        <w:ind w:firstLine="0"/>
        <w:jc w:val="left"/>
      </w:pPr>
      <w:r>
        <w:separator/>
      </w:r>
    </w:p>
  </w:footnote>
  <w:footnote w:id="1">
    <w:p w14:paraId="11F1CED7" w14:textId="75153156" w:rsidR="008525E2" w:rsidRDefault="008525E2" w:rsidP="0024044E">
      <w:pPr>
        <w:pStyle w:val="a9"/>
        <w:rPr>
          <w:rtl/>
        </w:rPr>
      </w:pPr>
      <w:r>
        <w:rPr>
          <w:rStyle w:val="a8"/>
        </w:rPr>
        <w:t>*</w:t>
      </w:r>
      <w:r>
        <w:rPr>
          <w:rFonts w:hint="cs"/>
          <w:rtl/>
        </w:rPr>
        <w:t xml:space="preserve"> </w:t>
      </w:r>
      <w:bookmarkStart w:id="1" w:name="_GoBack"/>
      <w:r>
        <w:rPr>
          <w:rFonts w:hint="cs"/>
          <w:rtl/>
        </w:rPr>
        <w:t xml:space="preserve">התקבל בכנסת ביום </w:t>
      </w:r>
      <w:bookmarkStart w:id="2" w:name="LGSVote3Date"/>
      <w:r w:rsidR="00206F17">
        <w:rPr>
          <w:rFonts w:hint="cs"/>
          <w:rtl/>
        </w:rPr>
        <w:t xml:space="preserve">כ"ד בשבט </w:t>
      </w:r>
      <w:proofErr w:type="spellStart"/>
      <w:r w:rsidR="00206F17">
        <w:rPr>
          <w:rFonts w:hint="cs"/>
          <w:rtl/>
        </w:rPr>
        <w:t>התשע"ז</w:t>
      </w:r>
      <w:proofErr w:type="spellEnd"/>
      <w:r w:rsidR="00206F17">
        <w:rPr>
          <w:rFonts w:hint="cs"/>
          <w:rtl/>
        </w:rPr>
        <w:t xml:space="preserve"> (20 בפברואר 2017)</w:t>
      </w:r>
      <w:bookmarkEnd w:id="2"/>
      <w:r>
        <w:rPr>
          <w:rFonts w:hint="cs"/>
          <w:rtl/>
        </w:rPr>
        <w:t xml:space="preserve">; הצעת החוק ודברי הסבר פורסמו בהצעות חוק </w:t>
      </w:r>
      <w:bookmarkStart w:id="3" w:name="LGSType"/>
      <w:r>
        <w:rPr>
          <w:rFonts w:hint="cs"/>
          <w:rtl/>
        </w:rPr>
        <w:t>הכנסת</w:t>
      </w:r>
      <w:bookmarkEnd w:id="3"/>
      <w:r>
        <w:rPr>
          <w:rFonts w:hint="cs"/>
          <w:rtl/>
        </w:rPr>
        <w:t xml:space="preserve"> </w:t>
      </w:r>
      <w:r>
        <w:rPr>
          <w:rFonts w:hint="eastAsia"/>
          <w:rtl/>
        </w:rPr>
        <w:t>–</w:t>
      </w:r>
      <w:r>
        <w:rPr>
          <w:rFonts w:hint="cs"/>
          <w:rtl/>
        </w:rPr>
        <w:t xml:space="preserve"> </w:t>
      </w:r>
      <w:bookmarkStart w:id="4" w:name="LGSNum"/>
      <w:r>
        <w:rPr>
          <w:rFonts w:hint="cs"/>
          <w:rtl/>
        </w:rPr>
        <w:t>676</w:t>
      </w:r>
      <w:bookmarkEnd w:id="4"/>
      <w:r>
        <w:rPr>
          <w:rFonts w:hint="eastAsia"/>
          <w:rtl/>
        </w:rPr>
        <w:t xml:space="preserve">, מיום </w:t>
      </w:r>
      <w:bookmarkStart w:id="5" w:name="HebDate"/>
      <w:r>
        <w:rPr>
          <w:rFonts w:hint="cs"/>
          <w:rtl/>
        </w:rPr>
        <w:t xml:space="preserve">י"ח בטבת </w:t>
      </w:r>
      <w:proofErr w:type="spellStart"/>
      <w:r>
        <w:rPr>
          <w:rFonts w:hint="cs"/>
          <w:rtl/>
        </w:rPr>
        <w:t>התשע"ז</w:t>
      </w:r>
      <w:bookmarkEnd w:id="5"/>
      <w:proofErr w:type="spellEnd"/>
      <w:r w:rsidRPr="00827E61">
        <w:rPr>
          <w:rFonts w:hint="cs"/>
          <w:rtl/>
        </w:rPr>
        <w:t xml:space="preserve"> (</w:t>
      </w:r>
      <w:bookmarkStart w:id="6" w:name="EngDate"/>
      <w:r>
        <w:rPr>
          <w:rFonts w:hint="cs"/>
          <w:rtl/>
        </w:rPr>
        <w:t>16 בינואר 2017</w:t>
      </w:r>
      <w:bookmarkEnd w:id="6"/>
      <w:r w:rsidRPr="00827E61">
        <w:rPr>
          <w:rFonts w:hint="cs"/>
          <w:rtl/>
        </w:rPr>
        <w:t>), עמ'</w:t>
      </w:r>
      <w:r w:rsidR="00206F17">
        <w:rPr>
          <w:rFonts w:hint="cs"/>
          <w:rtl/>
        </w:rPr>
        <w:t xml:space="preserve"> 54</w:t>
      </w:r>
      <w:r>
        <w:rPr>
          <w:rFonts w:hint="cs"/>
          <w:rtl/>
        </w:rPr>
        <w:t>.</w:t>
      </w:r>
    </w:p>
    <w:bookmarkEnd w:id="1"/>
  </w:footnote>
  <w:footnote w:id="2">
    <w:p w14:paraId="0AB04F93" w14:textId="77777777" w:rsidR="00307CCF" w:rsidRDefault="00307CCF" w:rsidP="00307CCF">
      <w:pPr>
        <w:pStyle w:val="a9"/>
        <w:rPr>
          <w:rtl/>
        </w:rPr>
      </w:pPr>
      <w:r>
        <w:rPr>
          <w:rStyle w:val="a8"/>
        </w:rPr>
        <w:footnoteRef/>
      </w:r>
      <w:r>
        <w:rPr>
          <w:rtl/>
        </w:rPr>
        <w:t xml:space="preserve"> </w:t>
      </w:r>
      <w:r>
        <w:rPr>
          <w:rFonts w:hint="eastAsia"/>
          <w:rtl/>
        </w:rPr>
        <w:t>ס</w:t>
      </w:r>
      <w:r>
        <w:rPr>
          <w:rtl/>
        </w:rPr>
        <w:t xml:space="preserve">"ח </w:t>
      </w:r>
      <w:proofErr w:type="spellStart"/>
      <w:r>
        <w:rPr>
          <w:rtl/>
        </w:rPr>
        <w:t>התשכ"ה</w:t>
      </w:r>
      <w:proofErr w:type="spellEnd"/>
      <w:r>
        <w:rPr>
          <w:rtl/>
        </w:rPr>
        <w:t xml:space="preserve">, עמ' 248; </w:t>
      </w:r>
      <w:proofErr w:type="spellStart"/>
      <w:r>
        <w:rPr>
          <w:rtl/>
        </w:rPr>
        <w:t>התשע"ד</w:t>
      </w:r>
      <w:proofErr w:type="spellEnd"/>
      <w:r>
        <w:rPr>
          <w:rtl/>
        </w:rPr>
        <w:t>, עמ' 813.</w:t>
      </w:r>
    </w:p>
  </w:footnote>
  <w:footnote w:id="3">
    <w:p w14:paraId="28E96DA8" w14:textId="77777777" w:rsidR="00307CCF" w:rsidRDefault="00307CCF" w:rsidP="00307CCF">
      <w:pPr>
        <w:pStyle w:val="a9"/>
        <w:rPr>
          <w:rtl/>
        </w:rPr>
      </w:pPr>
      <w:r>
        <w:rPr>
          <w:rStyle w:val="a8"/>
        </w:rPr>
        <w:footnoteRef/>
      </w:r>
      <w:r>
        <w:rPr>
          <w:rtl/>
        </w:rPr>
        <w:t xml:space="preserve"> </w:t>
      </w:r>
      <w:r>
        <w:rPr>
          <w:rFonts w:hint="eastAsia"/>
          <w:rtl/>
        </w:rPr>
        <w:t>ס</w:t>
      </w:r>
      <w:r>
        <w:rPr>
          <w:rtl/>
        </w:rPr>
        <w:t xml:space="preserve">"ח </w:t>
      </w:r>
      <w:proofErr w:type="spellStart"/>
      <w:r>
        <w:rPr>
          <w:rtl/>
        </w:rPr>
        <w:t>התשנ"ו</w:t>
      </w:r>
      <w:proofErr w:type="spellEnd"/>
      <w:r>
        <w:rPr>
          <w:rtl/>
        </w:rPr>
        <w:t>, עמ' 338.</w:t>
      </w:r>
    </w:p>
  </w:footnote>
  <w:footnote w:id="4">
    <w:p w14:paraId="1E2082CD" w14:textId="77777777" w:rsidR="00307CCF" w:rsidRDefault="00307CCF" w:rsidP="00307CCF">
      <w:pPr>
        <w:pStyle w:val="a9"/>
        <w:rPr>
          <w:rtl/>
        </w:rPr>
      </w:pPr>
      <w:r>
        <w:rPr>
          <w:rStyle w:val="a8"/>
        </w:rPr>
        <w:footnoteRef/>
      </w:r>
      <w:r>
        <w:rPr>
          <w:rtl/>
        </w:rPr>
        <w:t xml:space="preserve"> </w:t>
      </w:r>
      <w:r>
        <w:rPr>
          <w:rFonts w:hint="eastAsia"/>
          <w:rtl/>
        </w:rPr>
        <w:t>דיני</w:t>
      </w:r>
      <w:r>
        <w:rPr>
          <w:rtl/>
        </w:rPr>
        <w:t xml:space="preserve"> מדינת ישראל, נוסח חדש 21, עמ' 459.</w:t>
      </w:r>
    </w:p>
  </w:footnote>
  <w:footnote w:id="5">
    <w:p w14:paraId="6046B1DC" w14:textId="77777777" w:rsidR="00307CCF" w:rsidRDefault="00307CCF" w:rsidP="00307CCF">
      <w:pPr>
        <w:pStyle w:val="a9"/>
      </w:pPr>
      <w:r>
        <w:rPr>
          <w:rStyle w:val="a8"/>
        </w:rPr>
        <w:footnoteRef/>
      </w:r>
      <w:r>
        <w:rPr>
          <w:rtl/>
        </w:rPr>
        <w:t xml:space="preserve"> </w:t>
      </w:r>
      <w:r>
        <w:rPr>
          <w:rFonts w:hint="cs"/>
          <w:rtl/>
        </w:rPr>
        <w:t xml:space="preserve">ס"ח </w:t>
      </w:r>
      <w:proofErr w:type="spellStart"/>
      <w:r>
        <w:rPr>
          <w:rFonts w:hint="cs"/>
          <w:rtl/>
        </w:rPr>
        <w:t>התשל"ה</w:t>
      </w:r>
      <w:proofErr w:type="spellEnd"/>
      <w:r>
        <w:rPr>
          <w:rFonts w:hint="cs"/>
          <w:rtl/>
        </w:rPr>
        <w:t xml:space="preserve">, עמ' 211; </w:t>
      </w:r>
      <w:proofErr w:type="spellStart"/>
      <w:r>
        <w:rPr>
          <w:rFonts w:hint="cs"/>
          <w:rtl/>
        </w:rPr>
        <w:t>התשע"ה</w:t>
      </w:r>
      <w:proofErr w:type="spellEnd"/>
      <w:r>
        <w:rPr>
          <w:rFonts w:hint="cs"/>
          <w:rtl/>
        </w:rPr>
        <w:t>, עמ'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CED1" w14:textId="77777777" w:rsidR="002137F8" w:rsidRDefault="002137F8">
    <w:pPr>
      <w:pStyle w:val="ab"/>
      <w:framePr w:wrap="around" w:vAnchor="text" w:hAnchor="margin" w:xAlign="center" w:y="1"/>
      <w:rPr>
        <w:rStyle w:val="ac"/>
        <w:rtl/>
      </w:rPr>
    </w:pPr>
    <w:r>
      <w:rPr>
        <w:rStyle w:val="ac"/>
        <w:rtl/>
      </w:rPr>
      <w:fldChar w:fldCharType="begin"/>
    </w:r>
    <w:r>
      <w:rPr>
        <w:rStyle w:val="ac"/>
      </w:rPr>
      <w:instrText xml:space="preserve">PAGE  </w:instrText>
    </w:r>
    <w:r>
      <w:rPr>
        <w:rStyle w:val="ac"/>
        <w:rtl/>
      </w:rPr>
      <w:fldChar w:fldCharType="end"/>
    </w:r>
  </w:p>
  <w:p w14:paraId="11F1CED2" w14:textId="77777777" w:rsidR="002137F8" w:rsidRDefault="002137F8">
    <w:pPr>
      <w:pStyle w:val="ab"/>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CED3" w14:textId="77777777" w:rsidR="002137F8" w:rsidRPr="00E125CC" w:rsidRDefault="002137F8">
    <w:pPr>
      <w:pStyle w:val="ab"/>
      <w:framePr w:wrap="around" w:vAnchor="text" w:hAnchor="margin" w:xAlign="center" w:y="1"/>
      <w:rPr>
        <w:rStyle w:val="ac"/>
        <w:rFonts w:cs="David"/>
        <w:sz w:val="24"/>
        <w:szCs w:val="24"/>
        <w:rtl/>
      </w:rPr>
    </w:pPr>
    <w:r>
      <w:rPr>
        <w:rStyle w:val="ac"/>
        <w:rFonts w:cs="David" w:hint="cs"/>
        <w:sz w:val="24"/>
        <w:szCs w:val="24"/>
        <w:rtl/>
      </w:rPr>
      <w:t xml:space="preserve">- </w:t>
    </w:r>
    <w:r w:rsidRPr="00E125CC">
      <w:rPr>
        <w:rStyle w:val="ac"/>
        <w:rFonts w:cs="David"/>
        <w:sz w:val="24"/>
        <w:szCs w:val="24"/>
        <w:rtl/>
      </w:rPr>
      <w:fldChar w:fldCharType="begin"/>
    </w:r>
    <w:r w:rsidRPr="00E125CC">
      <w:rPr>
        <w:rStyle w:val="ac"/>
        <w:rFonts w:cs="David"/>
        <w:sz w:val="24"/>
        <w:szCs w:val="24"/>
      </w:rPr>
      <w:instrText xml:space="preserve">PAGE  </w:instrText>
    </w:r>
    <w:r w:rsidRPr="00E125CC">
      <w:rPr>
        <w:rStyle w:val="ac"/>
        <w:rFonts w:cs="David"/>
        <w:sz w:val="24"/>
        <w:szCs w:val="24"/>
        <w:rtl/>
      </w:rPr>
      <w:fldChar w:fldCharType="separate"/>
    </w:r>
    <w:r w:rsidR="00ED5354">
      <w:rPr>
        <w:rStyle w:val="ac"/>
        <w:rFonts w:cs="David"/>
        <w:noProof/>
        <w:sz w:val="24"/>
        <w:szCs w:val="24"/>
        <w:rtl/>
      </w:rPr>
      <w:t>6</w:t>
    </w:r>
    <w:r w:rsidRPr="00E125CC">
      <w:rPr>
        <w:rStyle w:val="ac"/>
        <w:rFonts w:cs="David"/>
        <w:sz w:val="24"/>
        <w:szCs w:val="24"/>
        <w:rtl/>
      </w:rPr>
      <w:fldChar w:fldCharType="end"/>
    </w:r>
    <w:r>
      <w:rPr>
        <w:rStyle w:val="ac"/>
        <w:rFonts w:cs="David" w:hint="cs"/>
        <w:sz w:val="24"/>
        <w:szCs w:val="24"/>
        <w:rtl/>
      </w:rPr>
      <w:t xml:space="preserve"> -</w:t>
    </w:r>
  </w:p>
  <w:p w14:paraId="11F1CED4" w14:textId="77777777" w:rsidR="002137F8" w:rsidRDefault="002137F8">
    <w:pPr>
      <w:pStyle w:val="ab"/>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43"/>
    <w:rsid w:val="00022EBF"/>
    <w:rsid w:val="0002643E"/>
    <w:rsid w:val="0002757A"/>
    <w:rsid w:val="00027E2D"/>
    <w:rsid w:val="00033033"/>
    <w:rsid w:val="00047882"/>
    <w:rsid w:val="00077AF1"/>
    <w:rsid w:val="00097925"/>
    <w:rsid w:val="000B3A00"/>
    <w:rsid w:val="000E3B18"/>
    <w:rsid w:val="000E4563"/>
    <w:rsid w:val="000E7E08"/>
    <w:rsid w:val="000F6D7C"/>
    <w:rsid w:val="001253F6"/>
    <w:rsid w:val="00135743"/>
    <w:rsid w:val="001C4A6C"/>
    <w:rsid w:val="002000B0"/>
    <w:rsid w:val="00205DFF"/>
    <w:rsid w:val="0020610D"/>
    <w:rsid w:val="00206F17"/>
    <w:rsid w:val="0020793A"/>
    <w:rsid w:val="002137F8"/>
    <w:rsid w:val="00220CAF"/>
    <w:rsid w:val="00222DA1"/>
    <w:rsid w:val="0024044E"/>
    <w:rsid w:val="00280B87"/>
    <w:rsid w:val="002C4285"/>
    <w:rsid w:val="002C4FF8"/>
    <w:rsid w:val="002E1F11"/>
    <w:rsid w:val="002E6458"/>
    <w:rsid w:val="00307CCF"/>
    <w:rsid w:val="00331786"/>
    <w:rsid w:val="0034385F"/>
    <w:rsid w:val="00352E82"/>
    <w:rsid w:val="003710E7"/>
    <w:rsid w:val="0037452B"/>
    <w:rsid w:val="003948C0"/>
    <w:rsid w:val="003B4BC6"/>
    <w:rsid w:val="003C03C8"/>
    <w:rsid w:val="003C1215"/>
    <w:rsid w:val="003D27C5"/>
    <w:rsid w:val="003D58F4"/>
    <w:rsid w:val="004239B4"/>
    <w:rsid w:val="004265E2"/>
    <w:rsid w:val="00443D7D"/>
    <w:rsid w:val="00453713"/>
    <w:rsid w:val="004B1418"/>
    <w:rsid w:val="004B1FDD"/>
    <w:rsid w:val="004C68A2"/>
    <w:rsid w:val="004D7542"/>
    <w:rsid w:val="004E5E15"/>
    <w:rsid w:val="004E77B7"/>
    <w:rsid w:val="0052521E"/>
    <w:rsid w:val="005527D3"/>
    <w:rsid w:val="005652C2"/>
    <w:rsid w:val="0057628C"/>
    <w:rsid w:val="005A2EB8"/>
    <w:rsid w:val="005B6107"/>
    <w:rsid w:val="005C5383"/>
    <w:rsid w:val="005D1A36"/>
    <w:rsid w:val="005F20ED"/>
    <w:rsid w:val="00606368"/>
    <w:rsid w:val="00696C5E"/>
    <w:rsid w:val="006B4B3F"/>
    <w:rsid w:val="006C2108"/>
    <w:rsid w:val="006D0910"/>
    <w:rsid w:val="006F219C"/>
    <w:rsid w:val="006F3CC7"/>
    <w:rsid w:val="00707F31"/>
    <w:rsid w:val="00732EFC"/>
    <w:rsid w:val="007428E7"/>
    <w:rsid w:val="00765153"/>
    <w:rsid w:val="00787D9C"/>
    <w:rsid w:val="007C2914"/>
    <w:rsid w:val="007C4213"/>
    <w:rsid w:val="007E362D"/>
    <w:rsid w:val="00827E61"/>
    <w:rsid w:val="0083056F"/>
    <w:rsid w:val="00847132"/>
    <w:rsid w:val="008525E2"/>
    <w:rsid w:val="00854E28"/>
    <w:rsid w:val="00855A92"/>
    <w:rsid w:val="00861CDE"/>
    <w:rsid w:val="008836D8"/>
    <w:rsid w:val="00885A35"/>
    <w:rsid w:val="00890350"/>
    <w:rsid w:val="008A5C70"/>
    <w:rsid w:val="008B055C"/>
    <w:rsid w:val="008C5745"/>
    <w:rsid w:val="009579F7"/>
    <w:rsid w:val="009B1679"/>
    <w:rsid w:val="009C37CC"/>
    <w:rsid w:val="009C7FC7"/>
    <w:rsid w:val="009E19BF"/>
    <w:rsid w:val="009F0EF8"/>
    <w:rsid w:val="00A03A03"/>
    <w:rsid w:val="00A15945"/>
    <w:rsid w:val="00A54DE5"/>
    <w:rsid w:val="00A9474C"/>
    <w:rsid w:val="00AA5399"/>
    <w:rsid w:val="00AC4CCE"/>
    <w:rsid w:val="00AE22F0"/>
    <w:rsid w:val="00B16515"/>
    <w:rsid w:val="00B416AF"/>
    <w:rsid w:val="00B4412A"/>
    <w:rsid w:val="00B6418A"/>
    <w:rsid w:val="00BA09A3"/>
    <w:rsid w:val="00BA2FCA"/>
    <w:rsid w:val="00BD0880"/>
    <w:rsid w:val="00C0211F"/>
    <w:rsid w:val="00C35CC5"/>
    <w:rsid w:val="00C61EBB"/>
    <w:rsid w:val="00C63E8C"/>
    <w:rsid w:val="00C7276B"/>
    <w:rsid w:val="00C72DFC"/>
    <w:rsid w:val="00CA7AA2"/>
    <w:rsid w:val="00CA7D8A"/>
    <w:rsid w:val="00CA7E27"/>
    <w:rsid w:val="00CC515F"/>
    <w:rsid w:val="00CD1A3B"/>
    <w:rsid w:val="00CD2734"/>
    <w:rsid w:val="00CD5774"/>
    <w:rsid w:val="00D24673"/>
    <w:rsid w:val="00D4588A"/>
    <w:rsid w:val="00D82284"/>
    <w:rsid w:val="00D92FDC"/>
    <w:rsid w:val="00D9552D"/>
    <w:rsid w:val="00DF5CB6"/>
    <w:rsid w:val="00E26850"/>
    <w:rsid w:val="00E36A7E"/>
    <w:rsid w:val="00E449A1"/>
    <w:rsid w:val="00E61062"/>
    <w:rsid w:val="00EC7E05"/>
    <w:rsid w:val="00ED5354"/>
    <w:rsid w:val="00EE492B"/>
    <w:rsid w:val="00F05158"/>
    <w:rsid w:val="00F93ADC"/>
    <w:rsid w:val="00FD1D3D"/>
    <w:rsid w:val="00FD6E55"/>
    <w:rsid w:val="00FF0DFF"/>
    <w:rsid w:val="00FF3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1CEA6"/>
  <w15:docId w15:val="{326AE078-D4B8-4386-A87E-41011C16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6A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qFormat/>
    <w:rsid w:val="009579F7"/>
    <w:pPr>
      <w:keepNext/>
      <w:jc w:val="center"/>
      <w:outlineLvl w:val="0"/>
    </w:pPr>
    <w:rPr>
      <w:rFonts w:cs="David"/>
      <w:b/>
      <w:bCs/>
      <w:sz w:val="28"/>
      <w:szCs w:val="28"/>
      <w:u w:val="single"/>
    </w:rPr>
  </w:style>
  <w:style w:type="paragraph" w:styleId="2">
    <w:name w:val="heading 2"/>
    <w:basedOn w:val="a"/>
    <w:next w:val="a"/>
    <w:qFormat/>
    <w:rsid w:val="009579F7"/>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579F7"/>
    <w:rPr>
      <w:sz w:val="16"/>
      <w:szCs w:val="16"/>
    </w:rPr>
  </w:style>
  <w:style w:type="paragraph" w:styleId="a4">
    <w:name w:val="annotation text"/>
    <w:basedOn w:val="a"/>
    <w:semiHidden/>
    <w:rsid w:val="009579F7"/>
    <w:rPr>
      <w:sz w:val="20"/>
      <w:szCs w:val="20"/>
    </w:rPr>
  </w:style>
  <w:style w:type="paragraph" w:customStyle="1" w:styleId="Cover1-Reshumot">
    <w:name w:val="Cover 1-Reshumot"/>
    <w:basedOn w:val="a"/>
    <w:rsid w:val="009579F7"/>
    <w:pPr>
      <w:tabs>
        <w:tab w:val="left" w:pos="1191"/>
        <w:tab w:val="left" w:pos="1587"/>
      </w:tabs>
      <w:snapToGrid w:val="0"/>
      <w:spacing w:before="240" w:after="240" w:line="480" w:lineRule="auto"/>
      <w:jc w:val="center"/>
    </w:pPr>
    <w:rPr>
      <w:rFonts w:ascii="Arial" w:eastAsia="Arial Unicode MS" w:hAnsi="Arial" w:cs="David"/>
      <w:snapToGrid w:val="0"/>
      <w:sz w:val="20"/>
      <w:szCs w:val="26"/>
    </w:rPr>
  </w:style>
  <w:style w:type="paragraph" w:customStyle="1" w:styleId="Cover2-HatzaotHok">
    <w:name w:val="Cover 2-HatzaotHok"/>
    <w:basedOn w:val="Cover1-Reshumot"/>
    <w:rsid w:val="009579F7"/>
    <w:rPr>
      <w:sz w:val="36"/>
      <w:szCs w:val="52"/>
    </w:rPr>
  </w:style>
  <w:style w:type="paragraph" w:customStyle="1" w:styleId="Cover3-Haknesset">
    <w:name w:val="Cover 3-Haknesset"/>
    <w:basedOn w:val="Cover1-Reshumot"/>
    <w:rsid w:val="009579F7"/>
    <w:rPr>
      <w:b/>
      <w:bCs/>
      <w:spacing w:val="60"/>
    </w:rPr>
  </w:style>
  <w:style w:type="paragraph" w:customStyle="1" w:styleId="Cover4-Date">
    <w:name w:val="Cover 4-Date"/>
    <w:basedOn w:val="a"/>
    <w:rsid w:val="009579F7"/>
    <w:pPr>
      <w:pBdr>
        <w:bottom w:val="single" w:sz="4" w:space="0" w:color="auto"/>
      </w:pBdr>
      <w:tabs>
        <w:tab w:val="center" w:pos="4820"/>
        <w:tab w:val="right" w:pos="9639"/>
      </w:tabs>
      <w:snapToGrid w:val="0"/>
      <w:spacing w:before="240" w:after="240" w:line="360" w:lineRule="auto"/>
    </w:pPr>
    <w:rPr>
      <w:rFonts w:ascii="Arial" w:eastAsia="Arial Unicode MS" w:hAnsi="Arial" w:cs="David"/>
      <w:snapToGrid w:val="0"/>
      <w:sz w:val="20"/>
      <w:szCs w:val="26"/>
    </w:rPr>
  </w:style>
  <w:style w:type="character" w:styleId="a5">
    <w:name w:val="endnote reference"/>
    <w:semiHidden/>
    <w:rsid w:val="009579F7"/>
    <w:rPr>
      <w:vertAlign w:val="superscript"/>
    </w:rPr>
  </w:style>
  <w:style w:type="paragraph" w:customStyle="1" w:styleId="Ragil">
    <w:name w:val="Ragil"/>
    <w:basedOn w:val="a"/>
    <w:rsid w:val="009579F7"/>
    <w:pPr>
      <w:snapToGrid w:val="0"/>
      <w:spacing w:line="360" w:lineRule="auto"/>
    </w:pPr>
    <w:rPr>
      <w:rFonts w:ascii="Arial" w:eastAsia="Arial Unicode MS" w:hAnsi="Arial" w:cs="David"/>
      <w:snapToGrid w:val="0"/>
      <w:sz w:val="20"/>
      <w:szCs w:val="26"/>
    </w:rPr>
  </w:style>
  <w:style w:type="paragraph" w:styleId="a6">
    <w:name w:val="endnote text"/>
    <w:basedOn w:val="Ragil"/>
    <w:semiHidden/>
    <w:rsid w:val="009579F7"/>
    <w:pPr>
      <w:ind w:left="227" w:hanging="227"/>
    </w:pPr>
    <w:rPr>
      <w:sz w:val="14"/>
      <w:szCs w:val="22"/>
    </w:rPr>
  </w:style>
  <w:style w:type="paragraph" w:styleId="a7">
    <w:name w:val="footer"/>
    <w:basedOn w:val="a"/>
    <w:rsid w:val="009579F7"/>
    <w:pPr>
      <w:tabs>
        <w:tab w:val="center" w:pos="4153"/>
        <w:tab w:val="right" w:pos="8306"/>
      </w:tabs>
    </w:pPr>
  </w:style>
  <w:style w:type="character" w:styleId="a8">
    <w:name w:val="footnote reference"/>
    <w:aliases w:val="Footnote Reference"/>
    <w:semiHidden/>
    <w:rsid w:val="009579F7"/>
    <w:rPr>
      <w:vertAlign w:val="superscript"/>
    </w:rPr>
  </w:style>
  <w:style w:type="paragraph" w:styleId="a9">
    <w:name w:val="footnote text"/>
    <w:basedOn w:val="Ragil"/>
    <w:link w:val="aa"/>
    <w:autoRedefine/>
    <w:semiHidden/>
    <w:rsid w:val="00FD1D3D"/>
    <w:pPr>
      <w:spacing w:before="0" w:line="240" w:lineRule="auto"/>
      <w:ind w:left="227" w:hanging="227"/>
    </w:pPr>
    <w:rPr>
      <w:sz w:val="14"/>
      <w:szCs w:val="20"/>
    </w:rPr>
  </w:style>
  <w:style w:type="paragraph" w:customStyle="1" w:styleId="HeadDivreiHesber">
    <w:name w:val="Head DivreiHesber"/>
    <w:basedOn w:val="Ragil"/>
    <w:rsid w:val="009579F7"/>
    <w:pPr>
      <w:spacing w:before="360" w:after="120"/>
      <w:ind w:firstLine="0"/>
      <w:jc w:val="center"/>
    </w:pPr>
    <w:rPr>
      <w:b/>
      <w:spacing w:val="40"/>
    </w:rPr>
  </w:style>
  <w:style w:type="paragraph" w:customStyle="1" w:styleId="HeadHatzaotHok">
    <w:name w:val="Head HatzaotHok"/>
    <w:basedOn w:val="a"/>
    <w:link w:val="HeadHatzaotHok0"/>
    <w:rsid w:val="009579F7"/>
    <w:pPr>
      <w:keepNext/>
      <w:keepLines/>
      <w:snapToGrid w:val="0"/>
      <w:spacing w:before="240" w:line="360" w:lineRule="auto"/>
      <w:jc w:val="center"/>
    </w:pPr>
    <w:rPr>
      <w:rFonts w:ascii="Arial" w:eastAsia="Arial Unicode MS" w:hAnsi="Arial" w:cs="David"/>
      <w:b/>
      <w:bCs/>
      <w:snapToGrid w:val="0"/>
      <w:sz w:val="20"/>
      <w:szCs w:val="26"/>
    </w:rPr>
  </w:style>
  <w:style w:type="paragraph" w:customStyle="1" w:styleId="HeadHatzaotHok4Futer">
    <w:name w:val="Head HatzaotHok4Futer"/>
    <w:basedOn w:val="HeadHatzaotHok"/>
    <w:rsid w:val="009579F7"/>
    <w:pPr>
      <w:spacing w:before="120" w:after="120"/>
    </w:pPr>
    <w:rPr>
      <w:color w:val="FF0000"/>
      <w:w w:val="80"/>
    </w:rPr>
  </w:style>
  <w:style w:type="paragraph" w:customStyle="1" w:styleId="HeadMitparsemetBaze">
    <w:name w:val="Head MitparsemetBaze"/>
    <w:basedOn w:val="a"/>
    <w:rsid w:val="009579F7"/>
    <w:pPr>
      <w:keepNext/>
      <w:keepLines/>
      <w:pageBreakBefore/>
      <w:snapToGrid w:val="0"/>
      <w:spacing w:before="480" w:line="360" w:lineRule="auto"/>
    </w:pPr>
    <w:rPr>
      <w:rFonts w:ascii="Arial" w:eastAsia="Arial Unicode MS" w:hAnsi="Arial" w:cs="David"/>
      <w:b/>
      <w:bCs/>
      <w:snapToGrid w:val="0"/>
      <w:sz w:val="20"/>
      <w:szCs w:val="26"/>
    </w:rPr>
  </w:style>
  <w:style w:type="paragraph" w:styleId="ab">
    <w:name w:val="header"/>
    <w:basedOn w:val="a"/>
    <w:rsid w:val="009579F7"/>
    <w:pPr>
      <w:tabs>
        <w:tab w:val="center" w:pos="4153"/>
        <w:tab w:val="right" w:pos="8306"/>
      </w:tabs>
    </w:pPr>
  </w:style>
  <w:style w:type="paragraph" w:customStyle="1" w:styleId="Hesber">
    <w:name w:val="Hesber"/>
    <w:basedOn w:val="Ragil"/>
    <w:rsid w:val="009579F7"/>
  </w:style>
  <w:style w:type="paragraph" w:customStyle="1" w:styleId="Hesber1st">
    <w:name w:val="Hesber 1st"/>
    <w:basedOn w:val="Hesber"/>
    <w:rsid w:val="009579F7"/>
    <w:pPr>
      <w:tabs>
        <w:tab w:val="left" w:pos="680"/>
        <w:tab w:val="left" w:pos="1020"/>
      </w:tabs>
      <w:ind w:firstLine="0"/>
    </w:pPr>
  </w:style>
  <w:style w:type="paragraph" w:customStyle="1" w:styleId="HesberHeading">
    <w:name w:val="Hesber Heading"/>
    <w:basedOn w:val="Hesber"/>
    <w:rsid w:val="009579F7"/>
    <w:pPr>
      <w:keepNext/>
      <w:keepLines/>
      <w:spacing w:before="240"/>
      <w:ind w:firstLine="0"/>
    </w:pPr>
    <w:rPr>
      <w:b/>
      <w:bCs/>
    </w:rPr>
  </w:style>
  <w:style w:type="paragraph" w:customStyle="1" w:styleId="HesberWriters">
    <w:name w:val="Hesber Writers"/>
    <w:basedOn w:val="Hesber"/>
    <w:rsid w:val="009579F7"/>
    <w:pPr>
      <w:spacing w:before="120" w:after="6000"/>
      <w:ind w:left="1418" w:firstLine="0"/>
      <w:jc w:val="right"/>
    </w:pPr>
    <w:rPr>
      <w:b/>
      <w:bCs/>
    </w:rPr>
  </w:style>
  <w:style w:type="character" w:styleId="Hyperlink">
    <w:name w:val="Hyperlink"/>
    <w:rsid w:val="009579F7"/>
    <w:rPr>
      <w:color w:val="0000FF"/>
      <w:u w:val="single"/>
    </w:rPr>
  </w:style>
  <w:style w:type="character" w:styleId="ac">
    <w:name w:val="page number"/>
    <w:basedOn w:val="a0"/>
    <w:rsid w:val="009579F7"/>
  </w:style>
  <w:style w:type="paragraph" w:customStyle="1" w:styleId="TableText">
    <w:name w:val="Table Text"/>
    <w:basedOn w:val="Ragil"/>
    <w:rsid w:val="009579F7"/>
    <w:pPr>
      <w:keepLines/>
      <w:tabs>
        <w:tab w:val="left" w:pos="624"/>
        <w:tab w:val="left" w:pos="1247"/>
      </w:tabs>
      <w:ind w:right="57" w:firstLine="0"/>
    </w:pPr>
  </w:style>
  <w:style w:type="paragraph" w:customStyle="1" w:styleId="TableBlock">
    <w:name w:val="Table Block"/>
    <w:basedOn w:val="TableText"/>
    <w:rsid w:val="009579F7"/>
    <w:pPr>
      <w:ind w:right="0"/>
    </w:pPr>
  </w:style>
  <w:style w:type="paragraph" w:customStyle="1" w:styleId="TableBlockOutdent">
    <w:name w:val="Table BlockOutdent"/>
    <w:basedOn w:val="TableBlock"/>
    <w:rsid w:val="009579F7"/>
    <w:pPr>
      <w:ind w:left="624" w:hanging="624"/>
    </w:pPr>
  </w:style>
  <w:style w:type="table" w:customStyle="1" w:styleId="10">
    <w:name w:val="טבלת רשת1"/>
    <w:basedOn w:val="a1"/>
    <w:rsid w:val="009579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Text"/>
    <w:rsid w:val="009579F7"/>
    <w:pPr>
      <w:ind w:right="0"/>
      <w:jc w:val="center"/>
    </w:pPr>
    <w:rPr>
      <w:b/>
      <w:bCs/>
    </w:rPr>
  </w:style>
  <w:style w:type="paragraph" w:customStyle="1" w:styleId="TableSideHeading">
    <w:name w:val="Table SideHeading"/>
    <w:basedOn w:val="TableText"/>
    <w:rsid w:val="009579F7"/>
  </w:style>
  <w:style w:type="paragraph" w:customStyle="1" w:styleId="TableInnerSideHeading">
    <w:name w:val="Table InnerSideHeading"/>
    <w:basedOn w:val="TableSideHeading"/>
    <w:rsid w:val="009579F7"/>
  </w:style>
  <w:style w:type="paragraph" w:customStyle="1" w:styleId="TableText2">
    <w:name w:val="Table Text2"/>
    <w:basedOn w:val="TableText"/>
    <w:rsid w:val="009579F7"/>
  </w:style>
  <w:style w:type="paragraph" w:styleId="ad">
    <w:name w:val="Title"/>
    <w:basedOn w:val="a"/>
    <w:qFormat/>
    <w:rsid w:val="009579F7"/>
    <w:pPr>
      <w:jc w:val="center"/>
    </w:pPr>
    <w:rPr>
      <w:rFonts w:cs="David"/>
      <w:b/>
      <w:bCs/>
      <w:sz w:val="28"/>
      <w:szCs w:val="28"/>
      <w:u w:val="single"/>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B416AF"/>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character" w:customStyle="1" w:styleId="HeadHatzaotHok0">
    <w:name w:val="Head HatzaotHok תו"/>
    <w:link w:val="HeadHatzaotHok"/>
    <w:rsid w:val="00B16515"/>
    <w:rPr>
      <w:rFonts w:ascii="Arial" w:eastAsia="Arial Unicode MS" w:hAnsi="Arial" w:cs="David"/>
      <w:b/>
      <w:bCs/>
      <w:snapToGrid w:val="0"/>
      <w:color w:val="000000"/>
      <w:spacing w:val="1"/>
      <w:szCs w:val="26"/>
      <w:lang w:val="en-US" w:eastAsia="ja-JP" w:bidi="he-IL"/>
    </w:rPr>
  </w:style>
  <w:style w:type="character" w:customStyle="1" w:styleId="aa">
    <w:name w:val="טקסט הערת שוליים תו"/>
    <w:link w:val="a9"/>
    <w:semiHidden/>
    <w:rsid w:val="008525E2"/>
    <w:rPr>
      <w:rFonts w:ascii="Arial" w:eastAsia="Arial Unicode MS" w:hAnsi="Arial" w:cs="David"/>
      <w:snapToGrid w:val="0"/>
      <w:color w:val="000000"/>
      <w:spacing w:val="1"/>
      <w:sz w:val="14"/>
      <w:lang w:eastAsia="ja-JP"/>
    </w:rPr>
  </w:style>
  <w:style w:type="paragraph" w:styleId="ae">
    <w:name w:val="Balloon Text"/>
    <w:basedOn w:val="a"/>
    <w:link w:val="af"/>
    <w:rsid w:val="0024044E"/>
    <w:pPr>
      <w:spacing w:before="0" w:line="240" w:lineRule="auto"/>
    </w:pPr>
    <w:rPr>
      <w:rFonts w:ascii="Tahoma" w:hAnsi="Tahoma" w:cs="Tahoma"/>
      <w:sz w:val="16"/>
      <w:szCs w:val="16"/>
    </w:rPr>
  </w:style>
  <w:style w:type="character" w:customStyle="1" w:styleId="af">
    <w:name w:val="טקסט בלונים תו"/>
    <w:basedOn w:val="a0"/>
    <w:link w:val="ae"/>
    <w:rsid w:val="0024044E"/>
    <w:rPr>
      <w:rFonts w:ascii="Tahoma" w:eastAsia="MS Mincho"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470975-F80B-4DC4-AEC6-21699A5775CF}"/>
</file>

<file path=customXml/itemProps2.xml><?xml version="1.0" encoding="utf-8"?>
<ds:datastoreItem xmlns:ds="http://schemas.openxmlformats.org/officeDocument/2006/customXml" ds:itemID="{9AAD3E59-1685-4866-88AE-10917921A27A}">
  <ds:schemaRefs>
    <ds:schemaRef ds:uri="f380af25-22dd-4a89-bd18-c5bf793c562b"/>
    <ds:schemaRef ds:uri="http://purl.org/dc/elements/1.1/"/>
    <ds:schemaRef ds:uri="http://purl.org/dc/dcmitype/"/>
    <ds:schemaRef ds:uri="http://purl.org/dc/terms/"/>
    <ds:schemaRef ds:uri="c8ce1d4b-e1f6-446e-84c0-71ee544e8fe0"/>
    <ds:schemaRef ds:uri="http://schemas.microsoft.com/office/2006/documentManagement/types"/>
    <ds:schemaRef ds:uri="http://schemas.microsoft.com/office/infopath/2007/PartnerControls"/>
    <ds:schemaRef ds:uri="http://schemas.openxmlformats.org/package/2006/metadata/core-properties"/>
    <ds:schemaRef ds:uri="e860c347-3c75-42f3-9b43-fe3c3ef980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E1657D-317C-48BB-A872-2C64BBB17B1B}">
  <ds:schemaRefs>
    <ds:schemaRef ds:uri="http://schemas.microsoft.com/office/2006/metadata/longProperties"/>
  </ds:schemaRefs>
</ds:datastoreItem>
</file>

<file path=customXml/itemProps4.xml><?xml version="1.0" encoding="utf-8"?>
<ds:datastoreItem xmlns:ds="http://schemas.openxmlformats.org/officeDocument/2006/customXml" ds:itemID="{5C990E72-2A10-47B5-8633-F22511D80AB8}">
  <ds:schemaRefs>
    <ds:schemaRef ds:uri="http://schemas.microsoft.com/sharepoint/v3/contenttype/forms"/>
  </ds:schemaRefs>
</ds:datastoreItem>
</file>

<file path=customXml/itemProps5.xml><?xml version="1.0" encoding="utf-8"?>
<ds:datastoreItem xmlns:ds="http://schemas.openxmlformats.org/officeDocument/2006/customXml" ds:itemID="{3A6D5614-655F-4A80-B85E-014B44EABE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1033</Words>
  <Characters>5168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תבנית חוק שהתקבל</vt:lpstr>
    </vt:vector>
  </TitlesOfParts>
  <Company>knesset</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חוק שהתקבל</dc:title>
  <dc:creator>דפנה - כנסת</dc:creator>
  <cp:lastModifiedBy>לילך יעיש</cp:lastModifiedBy>
  <cp:revision>4</cp:revision>
  <cp:lastPrinted>2017-02-26T11:50:00Z</cp:lastPrinted>
  <dcterms:created xsi:type="dcterms:W3CDTF">2015-06-14T12:44:00Z</dcterms:created>
  <dcterms:modified xsi:type="dcterms:W3CDTF">2017-02-26T11:57:00Z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ContentType">
    <vt:lpwstr>הלשכה המשפטית - נוסח חוק שהתקבל בכנסת</vt:lpwstr>
  </property>
  <property fmtid="{D5CDD505-2E9C-101B-9397-08002B2CF9AE}" pid="4" name="MisHatzaatChok">
    <vt:lpwstr/>
  </property>
  <property fmtid="{D5CDD505-2E9C-101B-9397-08002B2CF9AE}" pid="5" name="To1">
    <vt:lpwstr/>
  </property>
  <property fmtid="{D5CDD505-2E9C-101B-9397-08002B2CF9AE}" pid="6" name="YozemHatzaa_ChakList">
    <vt:lpwstr/>
  </property>
  <property fmtid="{D5CDD505-2E9C-101B-9397-08002B2CF9AE}" pid="7" name="מספר חוברת">
    <vt:lpwstr/>
  </property>
  <property fmtid="{D5CDD505-2E9C-101B-9397-08002B2CF9AE}" pid="8" name="FileNum">
    <vt:lpwstr/>
  </property>
  <property fmtid="{D5CDD505-2E9C-101B-9397-08002B2CF9AE}" pid="9" name="HanchayaNum">
    <vt:lpwstr/>
  </property>
  <property fmtid="{D5CDD505-2E9C-101B-9397-08002B2CF9AE}" pid="10" name="מספר הצח">
    <vt:lpwstr/>
  </property>
  <property fmtid="{D5CDD505-2E9C-101B-9397-08002B2CF9AE}" pid="11" name="Writer_UserList">
    <vt:lpwstr/>
  </property>
  <property fmtid="{D5CDD505-2E9C-101B-9397-08002B2CF9AE}" pid="12" name="body">
    <vt:lpwstr/>
  </property>
  <property fmtid="{D5CDD505-2E9C-101B-9397-08002B2CF9AE}" pid="13" name="Cc">
    <vt:lpwstr/>
  </property>
  <property fmtid="{D5CDD505-2E9C-101B-9397-08002B2CF9AE}" pid="14" name="From">
    <vt:lpwstr/>
  </property>
  <property fmtid="{D5CDD505-2E9C-101B-9397-08002B2CF9AE}" pid="15" name="To">
    <vt:lpwstr/>
  </property>
  <property fmtid="{D5CDD505-2E9C-101B-9397-08002B2CF9AE}" pid="16" name="Sides">
    <vt:lpwstr/>
  </property>
  <property fmtid="{D5CDD505-2E9C-101B-9397-08002B2CF9AE}" pid="17" name="Approved">
    <vt:lpwstr/>
  </property>
  <property fmtid="{D5CDD505-2E9C-101B-9397-08002B2CF9AE}" pid="18" name="SDToList">
    <vt:lpwstr/>
  </property>
  <property fmtid="{D5CDD505-2E9C-101B-9397-08002B2CF9AE}" pid="19" name="_dlc_DocIdItemGuid">
    <vt:lpwstr>84df8d64-55b4-4a12-aa1c-3347d3e1fd6e</vt:lpwstr>
  </property>
  <property fmtid="{D5CDD505-2E9C-101B-9397-08002B2CF9AE}" pid="20" name="_docset_NoMedatataSyncRequired">
    <vt:lpwstr>False</vt:lpwstr>
  </property>
  <property fmtid="{D5CDD505-2E9C-101B-9397-08002B2CF9AE}" pid="21" name="SanhedrinItemID">
    <vt:r8>566968</vt:r8>
  </property>
  <property fmtid="{D5CDD505-2E9C-101B-9397-08002B2CF9AE}" pid="22" name="SanhedrinDocumentType">
    <vt:r8>42</vt:r8>
  </property>
</Properties>
</file>