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2011210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פ/4314/20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3C953D45" w:rsidR="00E13C27" w:rsidRPr="00F67051" w:rsidRDefault="00A443CF" w:rsidP="00CA5CE1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העמותות (תיקון </w:t>
      </w:r>
      <w:r w:rsidR="00CA5CE1">
        <w:rPr>
          <w:rFonts w:hint="eastAsia"/>
          <w:rtl/>
        </w:rPr>
        <w:t>–</w:t>
      </w:r>
      <w:r w:rsidR="00CA5CE1">
        <w:rPr>
          <w:rFonts w:hint="cs"/>
          <w:rtl/>
        </w:rPr>
        <w:t xml:space="preserve"> </w:t>
      </w:r>
      <w:r>
        <w:rPr>
          <w:rFonts w:hint="cs"/>
          <w:rtl/>
        </w:rPr>
        <w:t>דין אגודה שלא נרשמה), התשע"ז</w:t>
      </w:r>
      <w:r w:rsidR="00652462">
        <w:rPr>
          <w:rFonts w:hint="eastAsia"/>
          <w:rtl/>
        </w:rPr>
        <w:t>–</w:t>
      </w:r>
      <w:r w:rsidR="00CD0A43">
        <w:rPr>
          <w:rFonts w:hint="cs"/>
          <w:rtl/>
        </w:rPr>
        <w:t>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1872"/>
        <w:gridCol w:w="624"/>
        <w:gridCol w:w="4650"/>
      </w:tblGrid>
      <w:tr w:rsidR="002F1D80" w14:paraId="3D9B61D1" w14:textId="77777777" w:rsidTr="002C3041">
        <w:trPr>
          <w:cantSplit/>
          <w:trHeight w:val="60"/>
        </w:trPr>
        <w:tc>
          <w:tcPr>
            <w:tcW w:w="1871" w:type="dxa"/>
          </w:tcPr>
          <w:p w14:paraId="6C0CB9D8" w14:textId="451DD993" w:rsidR="002F1D80" w:rsidRDefault="009D0285" w:rsidP="009D0285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תיקון סעיף 60 </w:t>
            </w:r>
          </w:p>
        </w:tc>
        <w:tc>
          <w:tcPr>
            <w:tcW w:w="624" w:type="dxa"/>
          </w:tcPr>
          <w:p w14:paraId="3F4286A2" w14:textId="2530C168" w:rsidR="002F1D80" w:rsidRDefault="009D0285" w:rsidP="00652462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3"/>
          </w:tcPr>
          <w:p w14:paraId="7633D5BB" w14:textId="221171E8" w:rsidR="002F1D80" w:rsidRPr="00C34DE2" w:rsidRDefault="009D0285" w:rsidP="00CA5CE1">
            <w:pPr>
              <w:pStyle w:val="TableBlock"/>
            </w:pPr>
            <w:r>
              <w:rPr>
                <w:rFonts w:hint="cs"/>
                <w:rtl/>
              </w:rPr>
              <w:t>ב</w:t>
            </w:r>
            <w:r w:rsidRPr="0043061C">
              <w:rPr>
                <w:rFonts w:hint="cs"/>
                <w:rtl/>
              </w:rPr>
              <w:t>חוק העמותות, התש"ם</w:t>
            </w:r>
            <w:r w:rsidR="00CA5CE1">
              <w:rPr>
                <w:rFonts w:hint="eastAsia"/>
                <w:rtl/>
              </w:rPr>
              <w:t>–</w:t>
            </w:r>
            <w:r w:rsidRPr="0043061C">
              <w:rPr>
                <w:rFonts w:hint="cs"/>
                <w:rtl/>
              </w:rPr>
              <w:t>1980</w:t>
            </w:r>
            <w:r w:rsidRPr="0043061C">
              <w:rPr>
                <w:vertAlign w:val="superscript"/>
                <w:rtl/>
              </w:rPr>
              <w:footnoteReference w:id="2"/>
            </w:r>
            <w:r w:rsidRPr="0043061C">
              <w:rPr>
                <w:rFonts w:hint="cs"/>
                <w:rtl/>
              </w:rPr>
              <w:t xml:space="preserve"> (להלן </w:t>
            </w:r>
            <w:r w:rsidRPr="0043061C">
              <w:rPr>
                <w:rtl/>
              </w:rPr>
              <w:t>–</w:t>
            </w:r>
            <w:r w:rsidRPr="0043061C">
              <w:rPr>
                <w:rFonts w:hint="cs"/>
                <w:rtl/>
              </w:rPr>
              <w:t xml:space="preserve"> החוק העיקרי),</w:t>
            </w:r>
            <w:r>
              <w:rPr>
                <w:rFonts w:hint="cs"/>
                <w:rtl/>
              </w:rPr>
              <w:t xml:space="preserve"> בסעיף 60(א) </w:t>
            </w:r>
            <w:r>
              <w:rPr>
                <w:rFonts w:hint="eastAsia"/>
                <w:rtl/>
              </w:rPr>
              <w:t>–</w:t>
            </w:r>
          </w:p>
        </w:tc>
      </w:tr>
      <w:tr w:rsidR="008D448D" w14:paraId="0E8645A6" w14:textId="77777777" w:rsidTr="000B1E1E">
        <w:trPr>
          <w:cantSplit/>
          <w:trHeight w:val="60"/>
        </w:trPr>
        <w:tc>
          <w:tcPr>
            <w:tcW w:w="1871" w:type="dxa"/>
          </w:tcPr>
          <w:p w14:paraId="5BC9057F" w14:textId="6C312F77" w:rsidR="008D448D" w:rsidRDefault="008D448D" w:rsidP="009D0285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49E4D0CC" w14:textId="77777777" w:rsidR="008D448D" w:rsidRDefault="008D448D" w:rsidP="009D0285">
            <w:pPr>
              <w:pStyle w:val="TableText"/>
              <w:ind w:right="0"/>
              <w:jc w:val="both"/>
            </w:pPr>
          </w:p>
        </w:tc>
        <w:tc>
          <w:tcPr>
            <w:tcW w:w="7146" w:type="dxa"/>
            <w:gridSpan w:val="3"/>
          </w:tcPr>
          <w:p w14:paraId="6A2AFF05" w14:textId="46BDE6F0" w:rsidR="008D448D" w:rsidRDefault="008D448D" w:rsidP="008D448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במקום "רשאית להגיש" יבוא "תגיש";</w:t>
            </w:r>
          </w:p>
        </w:tc>
      </w:tr>
      <w:tr w:rsidR="008D448D" w14:paraId="0FB54F86" w14:textId="77777777" w:rsidTr="002F56F3">
        <w:trPr>
          <w:cantSplit/>
          <w:trHeight w:val="60"/>
        </w:trPr>
        <w:tc>
          <w:tcPr>
            <w:tcW w:w="1871" w:type="dxa"/>
          </w:tcPr>
          <w:p w14:paraId="25C93C28" w14:textId="77777777" w:rsidR="008D448D" w:rsidRDefault="008D448D" w:rsidP="009D0285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3415A0B3" w14:textId="77777777" w:rsidR="008D448D" w:rsidRDefault="008D448D" w:rsidP="009D0285">
            <w:pPr>
              <w:pStyle w:val="TableText"/>
              <w:ind w:right="0"/>
              <w:jc w:val="both"/>
            </w:pPr>
          </w:p>
        </w:tc>
        <w:tc>
          <w:tcPr>
            <w:tcW w:w="7146" w:type="dxa"/>
            <w:gridSpan w:val="3"/>
          </w:tcPr>
          <w:p w14:paraId="179379D3" w14:textId="0F87DF8B" w:rsidR="008D448D" w:rsidRDefault="008D448D" w:rsidP="008D448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"עמותה" יבוא "או לחילופין תגיש בקשה לרשם ההקדשות להירשם כחברה לתועלת הציבור כהגדרתה בסעיף 345א(א) לחוק החברות, התשנ"ט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1999</w:t>
            </w:r>
            <w:r>
              <w:rPr>
                <w:rStyle w:val="a5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, בתוך שנה מיום פרסומו של חוק העמותות (תיקון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דין אגודה</w:t>
            </w:r>
            <w:r w:rsidRPr="007F2A00">
              <w:rPr>
                <w:rFonts w:hint="eastAsia"/>
                <w:rtl/>
              </w:rPr>
              <w:t xml:space="preserve"> שלא</w:t>
            </w:r>
            <w:r w:rsidRPr="007F2A00">
              <w:rPr>
                <w:rtl/>
              </w:rPr>
              <w:t xml:space="preserve"> </w:t>
            </w:r>
            <w:r w:rsidRPr="007F2A00">
              <w:rPr>
                <w:rFonts w:hint="eastAsia"/>
                <w:rtl/>
              </w:rPr>
              <w:t>נרשמה</w:t>
            </w:r>
            <w:r w:rsidRPr="007F2A00">
              <w:rPr>
                <w:rtl/>
              </w:rPr>
              <w:t xml:space="preserve">), </w:t>
            </w:r>
            <w:r w:rsidRPr="007F2A00">
              <w:rPr>
                <w:rFonts w:hint="eastAsia"/>
                <w:rtl/>
              </w:rPr>
              <w:t>התשע</w:t>
            </w:r>
            <w:r w:rsidRPr="007F2A00">
              <w:rPr>
                <w:rtl/>
              </w:rPr>
              <w:t>"ז</w:t>
            </w:r>
            <w:r w:rsidRPr="007F2A00">
              <w:rPr>
                <w:rFonts w:hint="eastAsia"/>
                <w:rtl/>
              </w:rPr>
              <w:t>–</w:t>
            </w:r>
            <w:r w:rsidRPr="007F2A00">
              <w:rPr>
                <w:rtl/>
              </w:rPr>
              <w:t>2017</w:t>
            </w:r>
            <w:r>
              <w:rPr>
                <w:rFonts w:hint="cs"/>
                <w:rtl/>
              </w:rPr>
              <w:t>;".</w:t>
            </w:r>
          </w:p>
        </w:tc>
      </w:tr>
      <w:tr w:rsidR="009D0285" w14:paraId="6F3C3198" w14:textId="77777777" w:rsidTr="002C3041">
        <w:trPr>
          <w:cantSplit/>
          <w:trHeight w:val="60"/>
        </w:trPr>
        <w:tc>
          <w:tcPr>
            <w:tcW w:w="1871" w:type="dxa"/>
          </w:tcPr>
          <w:p w14:paraId="7B1FADCA" w14:textId="1983B5D1" w:rsidR="009D0285" w:rsidRDefault="009D0285" w:rsidP="009D0285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החלפת סעיף 62</w:t>
            </w:r>
          </w:p>
        </w:tc>
        <w:tc>
          <w:tcPr>
            <w:tcW w:w="624" w:type="dxa"/>
          </w:tcPr>
          <w:p w14:paraId="095B12FA" w14:textId="7F0650E0" w:rsidR="009D0285" w:rsidRDefault="00ED22EC" w:rsidP="00B01E44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56A17">
              <w:rPr>
                <w:rFonts w:hint="cs"/>
                <w:rtl/>
              </w:rPr>
              <w:t>.</w:t>
            </w:r>
          </w:p>
        </w:tc>
        <w:tc>
          <w:tcPr>
            <w:tcW w:w="7146" w:type="dxa"/>
            <w:gridSpan w:val="3"/>
          </w:tcPr>
          <w:p w14:paraId="05F3A637" w14:textId="2EBB97F9" w:rsidR="009D0285" w:rsidRPr="0043061C" w:rsidRDefault="009D0285" w:rsidP="00B01E44">
            <w:pPr>
              <w:pStyle w:val="TableBlock"/>
              <w:rPr>
                <w:rtl/>
              </w:rPr>
            </w:pPr>
            <w:r w:rsidRPr="0043061C">
              <w:rPr>
                <w:rFonts w:hint="cs"/>
                <w:rtl/>
              </w:rPr>
              <w:t xml:space="preserve">במקום סעיף 62 </w:t>
            </w:r>
            <w:r>
              <w:rPr>
                <w:rFonts w:hint="cs"/>
                <w:rtl/>
              </w:rPr>
              <w:t>ל</w:t>
            </w:r>
            <w:r w:rsidR="008D448D">
              <w:rPr>
                <w:rFonts w:hint="cs"/>
                <w:rtl/>
              </w:rPr>
              <w:t>חוק העיקרי</w:t>
            </w:r>
            <w:r w:rsidRPr="0043061C">
              <w:rPr>
                <w:rFonts w:hint="cs"/>
                <w:rtl/>
              </w:rPr>
              <w:t xml:space="preserve"> יבוא</w:t>
            </w:r>
            <w:r w:rsidR="008D448D">
              <w:rPr>
                <w:rFonts w:hint="cs"/>
                <w:rtl/>
              </w:rPr>
              <w:t>:</w:t>
            </w:r>
            <w:r w:rsidR="00B01E44">
              <w:rPr>
                <w:rFonts w:hint="cs"/>
                <w:rtl/>
              </w:rPr>
              <w:t xml:space="preserve"> </w:t>
            </w:r>
          </w:p>
        </w:tc>
      </w:tr>
      <w:tr w:rsidR="009D0285" w14:paraId="76E1C6EC" w14:textId="77777777">
        <w:trPr>
          <w:cantSplit/>
          <w:trHeight w:val="60"/>
        </w:trPr>
        <w:tc>
          <w:tcPr>
            <w:tcW w:w="1871" w:type="dxa"/>
          </w:tcPr>
          <w:p w14:paraId="34C92C01" w14:textId="77777777" w:rsidR="009D0285" w:rsidRDefault="009D0285" w:rsidP="009D0285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4A9EC52" w14:textId="77777777" w:rsidR="009D0285" w:rsidRDefault="009D0285" w:rsidP="009D0285">
            <w:pPr>
              <w:pStyle w:val="TableText"/>
              <w:keepLines w:val="0"/>
            </w:pPr>
          </w:p>
        </w:tc>
        <w:tc>
          <w:tcPr>
            <w:tcW w:w="1872" w:type="dxa"/>
          </w:tcPr>
          <w:p w14:paraId="25DBC3FB" w14:textId="3A278EBE" w:rsidR="009D0285" w:rsidRDefault="009D0285" w:rsidP="009D0285">
            <w:pPr>
              <w:pStyle w:val="TableInnerSideHeading"/>
            </w:pPr>
            <w:r w:rsidRPr="003C510B">
              <w:rPr>
                <w:rFonts w:hint="cs"/>
                <w:rtl/>
              </w:rPr>
              <w:t xml:space="preserve">"אגודה שלא נרשמה  </w:t>
            </w:r>
          </w:p>
        </w:tc>
        <w:tc>
          <w:tcPr>
            <w:tcW w:w="624" w:type="dxa"/>
          </w:tcPr>
          <w:p w14:paraId="7AFA44E1" w14:textId="698D4A53" w:rsidR="009D0285" w:rsidRDefault="009D0285" w:rsidP="009D0285">
            <w:pPr>
              <w:pStyle w:val="TableText"/>
            </w:pPr>
            <w:r>
              <w:rPr>
                <w:rFonts w:hint="cs"/>
                <w:rtl/>
              </w:rPr>
              <w:t>62.</w:t>
            </w:r>
          </w:p>
        </w:tc>
        <w:tc>
          <w:tcPr>
            <w:tcW w:w="4650" w:type="dxa"/>
          </w:tcPr>
          <w:p w14:paraId="6E315DA0" w14:textId="19E02182" w:rsidR="009D0285" w:rsidRDefault="009D0285" w:rsidP="008D448D">
            <w:pPr>
              <w:pStyle w:val="TableBlock"/>
            </w:pPr>
            <w:r w:rsidRPr="003C510B">
              <w:rPr>
                <w:rFonts w:hint="cs"/>
                <w:rtl/>
              </w:rPr>
              <w:t>אגודה</w:t>
            </w:r>
            <w:r>
              <w:rPr>
                <w:rFonts w:hint="cs"/>
                <w:rtl/>
              </w:rPr>
              <w:t xml:space="preserve"> קיימת</w:t>
            </w:r>
            <w:r w:rsidRPr="003C510B">
              <w:rPr>
                <w:rFonts w:hint="cs"/>
                <w:rtl/>
              </w:rPr>
              <w:t xml:space="preserve"> שלא </w:t>
            </w:r>
            <w:r>
              <w:rPr>
                <w:rFonts w:hint="cs"/>
                <w:rtl/>
              </w:rPr>
              <w:t>הגישה בקשה להירשם</w:t>
            </w:r>
            <w:r w:rsidRPr="003C510B">
              <w:rPr>
                <w:rFonts w:hint="cs"/>
                <w:rtl/>
              </w:rPr>
              <w:t xml:space="preserve"> כעמותה</w:t>
            </w:r>
            <w:r>
              <w:rPr>
                <w:rFonts w:hint="cs"/>
                <w:rtl/>
              </w:rPr>
              <w:t xml:space="preserve"> או כחברה לתועלת הציבור</w:t>
            </w:r>
            <w:r w:rsidRPr="003C51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לפי הוראות סעיף 60(א), בית המשפט המחוזי </w:t>
            </w:r>
            <w:r w:rsidR="005F7D28">
              <w:rPr>
                <w:rFonts w:hint="cs"/>
                <w:rtl/>
              </w:rPr>
              <w:t>יורה</w:t>
            </w:r>
            <w:r>
              <w:rPr>
                <w:rFonts w:hint="cs"/>
                <w:rtl/>
              </w:rPr>
              <w:t xml:space="preserve"> על פירוקה ויחולו הוראות סימן ב' ו-ג' לפרק ז' </w:t>
            </w:r>
            <w:r w:rsidR="005F7D28">
              <w:rPr>
                <w:rFonts w:hint="cs"/>
                <w:rtl/>
              </w:rPr>
              <w:t xml:space="preserve">אולם בית המשפט רשאי </w:t>
            </w:r>
            <w:r w:rsidR="00C70EC8">
              <w:rPr>
                <w:rFonts w:hint="cs"/>
                <w:rtl/>
              </w:rPr>
              <w:t>שלא להורות על פירוקה במקרים חריגים ומטעמים מיוחדים שי</w:t>
            </w:r>
            <w:r w:rsidR="008D448D">
              <w:rPr>
                <w:rFonts w:hint="cs"/>
                <w:rtl/>
              </w:rPr>
              <w:t>י</w:t>
            </w:r>
            <w:r w:rsidR="00C70EC8">
              <w:rPr>
                <w:rFonts w:hint="cs"/>
                <w:rtl/>
              </w:rPr>
              <w:t>רשמו</w:t>
            </w:r>
            <w:r>
              <w:rPr>
                <w:rFonts w:hint="cs"/>
                <w:rtl/>
              </w:rPr>
              <w:t>."</w:t>
            </w:r>
          </w:p>
        </w:tc>
      </w:tr>
      <w:tr w:rsidR="009D0285" w14:paraId="72ED8EC5" w14:textId="77777777" w:rsidTr="00C75CAB">
        <w:trPr>
          <w:cantSplit/>
          <w:trHeight w:val="60"/>
        </w:trPr>
        <w:tc>
          <w:tcPr>
            <w:tcW w:w="1871" w:type="dxa"/>
          </w:tcPr>
          <w:p w14:paraId="118C4E0A" w14:textId="583BAE75" w:rsidR="009D0285" w:rsidRDefault="009D0285" w:rsidP="009D0285">
            <w:pPr>
              <w:pStyle w:val="TableSideHeading"/>
            </w:pPr>
            <w:r>
              <w:rPr>
                <w:rFonts w:hint="cs"/>
                <w:rtl/>
              </w:rPr>
              <w:t>ביטול סעיף 67</w:t>
            </w:r>
          </w:p>
        </w:tc>
        <w:tc>
          <w:tcPr>
            <w:tcW w:w="624" w:type="dxa"/>
          </w:tcPr>
          <w:p w14:paraId="4E9A898F" w14:textId="3059A21A" w:rsidR="009D0285" w:rsidRDefault="00ED22EC" w:rsidP="00B01E44">
            <w:pPr>
              <w:pStyle w:val="TableText"/>
            </w:pPr>
            <w:r>
              <w:rPr>
                <w:rFonts w:hint="cs"/>
                <w:rtl/>
              </w:rPr>
              <w:t>3</w:t>
            </w:r>
            <w:r w:rsidR="009D0285">
              <w:rPr>
                <w:rFonts w:hint="cs"/>
                <w:rtl/>
              </w:rPr>
              <w:t>.</w:t>
            </w:r>
          </w:p>
        </w:tc>
        <w:tc>
          <w:tcPr>
            <w:tcW w:w="7146" w:type="dxa"/>
            <w:gridSpan w:val="3"/>
          </w:tcPr>
          <w:p w14:paraId="002DAA5E" w14:textId="7CD83F0C" w:rsidR="009D0285" w:rsidRPr="003C510B" w:rsidRDefault="009D0285" w:rsidP="009D0285">
            <w:pPr>
              <w:pStyle w:val="TableBlock"/>
              <w:rPr>
                <w:rtl/>
              </w:rPr>
            </w:pPr>
            <w:r w:rsidRPr="003C510B">
              <w:rPr>
                <w:rFonts w:hint="cs"/>
                <w:rtl/>
              </w:rPr>
              <w:t xml:space="preserve">סעיף 67 לחוק העיקרי </w:t>
            </w:r>
            <w:r w:rsidRPr="003C510B">
              <w:rPr>
                <w:rtl/>
              </w:rPr>
              <w:t>–</w:t>
            </w:r>
            <w:r w:rsidRPr="003C510B">
              <w:rPr>
                <w:rFonts w:hint="cs"/>
                <w:rtl/>
              </w:rPr>
              <w:t xml:space="preserve"> בטל.</w:t>
            </w:r>
          </w:p>
        </w:tc>
      </w:tr>
      <w:tr w:rsidR="009D0285" w14:paraId="17D73EF5" w14:textId="77777777" w:rsidTr="00C75CAB">
        <w:trPr>
          <w:cantSplit/>
          <w:trHeight w:val="60"/>
        </w:trPr>
        <w:tc>
          <w:tcPr>
            <w:tcW w:w="1871" w:type="dxa"/>
          </w:tcPr>
          <w:p w14:paraId="23AA331E" w14:textId="55DC32B3" w:rsidR="009D0285" w:rsidRDefault="009D0285" w:rsidP="009D028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תיקון סעיף 68</w:t>
            </w:r>
          </w:p>
        </w:tc>
        <w:tc>
          <w:tcPr>
            <w:tcW w:w="624" w:type="dxa"/>
          </w:tcPr>
          <w:p w14:paraId="5377DBD7" w14:textId="79AC9BAE" w:rsidR="009D0285" w:rsidRDefault="00ED22EC" w:rsidP="009D0285">
            <w:pPr>
              <w:pStyle w:val="TableText"/>
            </w:pPr>
            <w:r>
              <w:rPr>
                <w:rFonts w:hint="cs"/>
                <w:rtl/>
              </w:rPr>
              <w:t>4</w:t>
            </w:r>
            <w:r w:rsidR="009D0285">
              <w:rPr>
                <w:rFonts w:hint="cs"/>
                <w:rtl/>
              </w:rPr>
              <w:t>.</w:t>
            </w:r>
          </w:p>
        </w:tc>
        <w:tc>
          <w:tcPr>
            <w:tcW w:w="7146" w:type="dxa"/>
            <w:gridSpan w:val="3"/>
          </w:tcPr>
          <w:p w14:paraId="3839AE0F" w14:textId="3B080855" w:rsidR="009D0285" w:rsidRPr="003C510B" w:rsidRDefault="009D0285" w:rsidP="00CA5CE1">
            <w:pPr>
              <w:pStyle w:val="TableBlock"/>
              <w:rPr>
                <w:rtl/>
              </w:rPr>
            </w:pPr>
            <w:r w:rsidRPr="003C510B">
              <w:rPr>
                <w:rtl/>
              </w:rPr>
              <w:t>בסעיף 68 לחוק העיקרי,  המ</w:t>
            </w:r>
            <w:r w:rsidR="00CA5CE1">
              <w:rPr>
                <w:rFonts w:hint="cs"/>
                <w:rtl/>
              </w:rPr>
              <w:t>י</w:t>
            </w:r>
            <w:r w:rsidRPr="003C510B">
              <w:rPr>
                <w:rtl/>
              </w:rPr>
              <w:t>לים "ועל אגודות שחוק זה אינו חל עליהן לפי סעיף 67" – יימחקו.</w:t>
            </w:r>
          </w:p>
        </w:tc>
      </w:tr>
    </w:tbl>
    <w:p w14:paraId="6727E801" w14:textId="77777777" w:rsidR="00156A17" w:rsidRDefault="00156A17" w:rsidP="007F2A00">
      <w:pPr>
        <w:pStyle w:val="HesberHeading"/>
        <w:jc w:val="center"/>
        <w:rPr>
          <w:rtl/>
        </w:rPr>
      </w:pPr>
    </w:p>
    <w:p w14:paraId="7F6961CA" w14:textId="77777777" w:rsidR="002D1EE3" w:rsidRPr="000F186C" w:rsidRDefault="002D1EE3" w:rsidP="008D448D">
      <w:pPr>
        <w:pStyle w:val="HeadDivreiHesber"/>
        <w:rPr>
          <w:bCs/>
          <w:rtl/>
        </w:rPr>
      </w:pPr>
      <w:r w:rsidRPr="000F186C">
        <w:rPr>
          <w:rFonts w:hint="cs"/>
          <w:rtl/>
        </w:rPr>
        <w:t>דברי הסבר</w:t>
      </w:r>
    </w:p>
    <w:p w14:paraId="681B2875" w14:textId="168198CD" w:rsidR="003C510B" w:rsidRPr="00F15883" w:rsidRDefault="003C510B" w:rsidP="008D448D">
      <w:pPr>
        <w:pStyle w:val="Hesber"/>
        <w:rPr>
          <w:rtl/>
        </w:rPr>
      </w:pPr>
      <w:r w:rsidRPr="00EC19BC">
        <w:rPr>
          <w:rFonts w:hint="cs"/>
          <w:rtl/>
        </w:rPr>
        <w:t>עד לחקיקת חוק העמותות</w:t>
      </w:r>
      <w:r w:rsidR="00F557F8" w:rsidRPr="00EC19BC">
        <w:rPr>
          <w:rFonts w:hint="cs"/>
          <w:rtl/>
        </w:rPr>
        <w:t>,</w:t>
      </w:r>
      <w:r w:rsidRPr="00EC19BC">
        <w:rPr>
          <w:rFonts w:hint="cs"/>
          <w:rtl/>
        </w:rPr>
        <w:t xml:space="preserve"> </w:t>
      </w:r>
      <w:r w:rsidR="00F557F8" w:rsidRPr="00EC19BC">
        <w:rPr>
          <w:rFonts w:hint="cs"/>
          <w:rtl/>
        </w:rPr>
        <w:t>התש"ם</w:t>
      </w:r>
      <w:r w:rsidR="00CA5CE1">
        <w:rPr>
          <w:rFonts w:hint="eastAsia"/>
          <w:rtl/>
        </w:rPr>
        <w:t>–</w:t>
      </w:r>
      <w:r w:rsidR="00F557F8" w:rsidRPr="00EC19BC">
        <w:rPr>
          <w:rFonts w:hint="cs"/>
          <w:rtl/>
        </w:rPr>
        <w:t>1980</w:t>
      </w:r>
      <w:r w:rsidR="008D448D">
        <w:rPr>
          <w:rFonts w:hint="cs"/>
          <w:rtl/>
        </w:rPr>
        <w:t xml:space="preserve"> (להלן </w:t>
      </w:r>
      <w:r w:rsidR="008D448D">
        <w:rPr>
          <w:rFonts w:hint="eastAsia"/>
          <w:rtl/>
        </w:rPr>
        <w:t>–</w:t>
      </w:r>
      <w:r w:rsidR="008D448D">
        <w:rPr>
          <w:rFonts w:hint="cs"/>
          <w:rtl/>
        </w:rPr>
        <w:t xml:space="preserve"> חוק העמותות)</w:t>
      </w:r>
      <w:r w:rsidR="00F557F8" w:rsidRPr="00EC19BC">
        <w:rPr>
          <w:rFonts w:hint="cs"/>
          <w:rtl/>
        </w:rPr>
        <w:t xml:space="preserve">, </w:t>
      </w:r>
      <w:r w:rsidRPr="00EC19BC">
        <w:rPr>
          <w:rFonts w:hint="cs"/>
          <w:rtl/>
        </w:rPr>
        <w:t>שימש החוק העותמאני על האגודות משנת 1909 הבסיס</w:t>
      </w:r>
      <w:r w:rsidRPr="00156A17">
        <w:rPr>
          <w:rFonts w:hint="cs"/>
          <w:rtl/>
        </w:rPr>
        <w:t xml:space="preserve"> המשפטי להקמתם ולהסדרתם של מוסדות שפעלו ללא כוונה לחלוקת רווחים בין </w:t>
      </w:r>
      <w:r w:rsidRPr="00156A17">
        <w:rPr>
          <w:rFonts w:hint="cs"/>
          <w:rtl/>
        </w:rPr>
        <w:lastRenderedPageBreak/>
        <w:t xml:space="preserve">חבריהם. חוק העמותות הסדיר רישומם של </w:t>
      </w:r>
      <w:r w:rsidRPr="00B01E44">
        <w:rPr>
          <w:rFonts w:hint="cs"/>
          <w:rtl/>
        </w:rPr>
        <w:t>מוסדות וארגונים</w:t>
      </w:r>
      <w:r w:rsidR="00F15883">
        <w:rPr>
          <w:rFonts w:hint="cs"/>
          <w:rtl/>
        </w:rPr>
        <w:t xml:space="preserve"> </w:t>
      </w:r>
      <w:r w:rsidRPr="00B01E44">
        <w:rPr>
          <w:rFonts w:hint="cs"/>
          <w:rtl/>
        </w:rPr>
        <w:t>אלה כעמותות. חוק העמותות ולאחר מכן גם חוק החברות</w:t>
      </w:r>
      <w:r w:rsidR="008D448D">
        <w:rPr>
          <w:rFonts w:hint="cs"/>
          <w:rtl/>
        </w:rPr>
        <w:t>, התשנ"ט</w:t>
      </w:r>
      <w:r w:rsidR="008D448D">
        <w:rPr>
          <w:rFonts w:hint="eastAsia"/>
          <w:rtl/>
        </w:rPr>
        <w:t>–</w:t>
      </w:r>
      <w:r w:rsidR="008D448D">
        <w:rPr>
          <w:rFonts w:hint="cs"/>
          <w:rtl/>
        </w:rPr>
        <w:t>1999,</w:t>
      </w:r>
      <w:r w:rsidRPr="00B01E44">
        <w:rPr>
          <w:rFonts w:hint="cs"/>
          <w:rtl/>
        </w:rPr>
        <w:t xml:space="preserve"> </w:t>
      </w:r>
      <w:r w:rsidR="008D448D">
        <w:rPr>
          <w:rFonts w:hint="cs"/>
          <w:rtl/>
        </w:rPr>
        <w:t>הסדירו</w:t>
      </w:r>
      <w:r w:rsidRPr="00B01E44">
        <w:rPr>
          <w:rFonts w:hint="cs"/>
          <w:rtl/>
        </w:rPr>
        <w:t xml:space="preserve"> את ניהולם וענייניהם הכספיים</w:t>
      </w:r>
      <w:r w:rsidR="00EC19BC">
        <w:rPr>
          <w:rFonts w:hint="cs"/>
          <w:rtl/>
        </w:rPr>
        <w:t>,</w:t>
      </w:r>
      <w:r w:rsidRPr="00B01E44">
        <w:rPr>
          <w:rFonts w:hint="cs"/>
          <w:rtl/>
        </w:rPr>
        <w:t xml:space="preserve"> </w:t>
      </w:r>
      <w:r w:rsidR="00F15883" w:rsidRPr="00B01E44">
        <w:rPr>
          <w:rFonts w:hint="cs"/>
          <w:rtl/>
        </w:rPr>
        <w:t>ו</w:t>
      </w:r>
      <w:r w:rsidR="00F15883">
        <w:rPr>
          <w:rFonts w:hint="cs"/>
          <w:rtl/>
        </w:rPr>
        <w:t>מכוחם קיימים</w:t>
      </w:r>
      <w:r w:rsidR="00F15883" w:rsidRPr="00B01E44">
        <w:rPr>
          <w:rFonts w:hint="cs"/>
          <w:rtl/>
        </w:rPr>
        <w:t xml:space="preserve"> </w:t>
      </w:r>
      <w:r w:rsidRPr="00B01E44">
        <w:rPr>
          <w:rFonts w:hint="cs"/>
          <w:rtl/>
        </w:rPr>
        <w:t>מנגנוני פיקוח וחובות דיווח</w:t>
      </w:r>
      <w:r w:rsidR="00F15883">
        <w:rPr>
          <w:rFonts w:hint="cs"/>
          <w:rtl/>
        </w:rPr>
        <w:t xml:space="preserve"> על גופים אלה</w:t>
      </w:r>
      <w:r w:rsidRPr="00B01E44">
        <w:rPr>
          <w:rFonts w:hint="cs"/>
          <w:rtl/>
        </w:rPr>
        <w:t>.</w:t>
      </w:r>
    </w:p>
    <w:p w14:paraId="74EC0C6F" w14:textId="79B0ABC8" w:rsidR="003C510B" w:rsidRPr="00156A17" w:rsidRDefault="003C510B" w:rsidP="00CA5CE1">
      <w:pPr>
        <w:pStyle w:val="Hesber"/>
        <w:rPr>
          <w:rtl/>
        </w:rPr>
      </w:pPr>
      <w:r w:rsidRPr="00156A17">
        <w:rPr>
          <w:rtl/>
        </w:rPr>
        <w:t xml:space="preserve">     בית המשפט העליון קבע שלפי החוק העותמאני </w:t>
      </w:r>
      <w:r w:rsidR="00F15883">
        <w:rPr>
          <w:rFonts w:hint="cs"/>
          <w:rtl/>
        </w:rPr>
        <w:t xml:space="preserve">באגודות רבות </w:t>
      </w:r>
      <w:r w:rsidRPr="00156A17">
        <w:rPr>
          <w:rFonts w:hint="eastAsia"/>
          <w:rtl/>
        </w:rPr>
        <w:t>העניינים</w:t>
      </w:r>
      <w:r w:rsidRPr="00156A17">
        <w:rPr>
          <w:rtl/>
        </w:rPr>
        <w:t xml:space="preserve"> הפנימיים "מתנהלים </w:t>
      </w:r>
      <w:r w:rsidRPr="00156A17">
        <w:rPr>
          <w:rFonts w:hint="eastAsia"/>
          <w:rtl/>
        </w:rPr>
        <w:t>בעצלתיים</w:t>
      </w:r>
      <w:r w:rsidRPr="00156A17">
        <w:rPr>
          <w:rtl/>
        </w:rPr>
        <w:t xml:space="preserve">, </w:t>
      </w:r>
      <w:r w:rsidRPr="00156A17">
        <w:rPr>
          <w:rFonts w:hint="eastAsia"/>
          <w:rtl/>
        </w:rPr>
        <w:t>ללא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כל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סדר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ומשטר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ואיש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הישר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בעיניו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יעשה</w:t>
      </w:r>
      <w:r w:rsidRPr="00156A17">
        <w:rPr>
          <w:rtl/>
        </w:rPr>
        <w:t xml:space="preserve">" (ע"א 150/56 </w:t>
      </w:r>
      <w:r w:rsidR="00F557F8" w:rsidRPr="00F557F8">
        <w:rPr>
          <w:rFonts w:hint="cs"/>
          <w:b/>
          <w:bCs/>
          <w:rtl/>
        </w:rPr>
        <w:t>בית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אולפנא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רבתא</w:t>
      </w:r>
      <w:r w:rsidR="00F557F8" w:rsidRPr="00F557F8">
        <w:rPr>
          <w:b/>
          <w:bCs/>
        </w:rPr>
        <w:t xml:space="preserve"> </w:t>
      </w:r>
      <w:r w:rsidR="00F557F8">
        <w:rPr>
          <w:rFonts w:hint="cs"/>
          <w:b/>
          <w:bCs/>
          <w:rtl/>
        </w:rPr>
        <w:t>עיטור רבנים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ירושלים</w:t>
      </w:r>
      <w:r w:rsidR="00F557F8" w:rsidRPr="00F557F8">
        <w:t xml:space="preserve"> </w:t>
      </w:r>
      <w:r w:rsidR="00F557F8" w:rsidRPr="00F557F8">
        <w:rPr>
          <w:rFonts w:hint="cs"/>
          <w:rtl/>
        </w:rPr>
        <w:t>נ'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יעקב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אשלג</w:t>
      </w:r>
      <w:r w:rsidR="00F557F8" w:rsidRPr="00F557F8">
        <w:rPr>
          <w:b/>
          <w:bCs/>
        </w:rPr>
        <w:t xml:space="preserve"> </w:t>
      </w:r>
      <w:r w:rsidR="00F557F8" w:rsidRPr="00F557F8">
        <w:rPr>
          <w:rFonts w:hint="cs"/>
          <w:b/>
          <w:bCs/>
          <w:rtl/>
        </w:rPr>
        <w:t>וא</w:t>
      </w:r>
      <w:r w:rsidR="00F557F8">
        <w:rPr>
          <w:rFonts w:hint="cs"/>
          <w:b/>
          <w:bCs/>
          <w:rtl/>
        </w:rPr>
        <w:t>ח'</w:t>
      </w:r>
      <w:r w:rsidR="00F557F8" w:rsidRPr="00311D67">
        <w:rPr>
          <w:rFonts w:hint="cs"/>
          <w:rtl/>
        </w:rPr>
        <w:t>,</w:t>
      </w:r>
      <w:r w:rsidR="00F557F8">
        <w:rPr>
          <w:rFonts w:hint="cs"/>
          <w:b/>
          <w:bCs/>
          <w:rtl/>
        </w:rPr>
        <w:t xml:space="preserve"> </w:t>
      </w:r>
      <w:r w:rsidRPr="00156A17">
        <w:rPr>
          <w:rFonts w:hint="eastAsia"/>
          <w:rtl/>
        </w:rPr>
        <w:t>פ</w:t>
      </w:r>
      <w:r w:rsidRPr="00156A17">
        <w:rPr>
          <w:rtl/>
        </w:rPr>
        <w:t xml:space="preserve">"ד </w:t>
      </w:r>
      <w:r w:rsidRPr="00156A17">
        <w:rPr>
          <w:rFonts w:hint="eastAsia"/>
          <w:rtl/>
        </w:rPr>
        <w:t>יא</w:t>
      </w:r>
      <w:r w:rsidRPr="00156A17">
        <w:rPr>
          <w:rtl/>
        </w:rPr>
        <w:t xml:space="preserve"> 804, 810</w:t>
      </w:r>
      <w:r w:rsidR="00EC19BC">
        <w:rPr>
          <w:rFonts w:hint="cs"/>
          <w:rtl/>
        </w:rPr>
        <w:t xml:space="preserve"> (1957</w:t>
      </w:r>
      <w:r w:rsidRPr="00156A17">
        <w:rPr>
          <w:rtl/>
        </w:rPr>
        <w:t>)</w:t>
      </w:r>
      <w:r w:rsidR="00CA5CE1">
        <w:rPr>
          <w:rFonts w:hint="cs"/>
          <w:rtl/>
        </w:rPr>
        <w:t>)</w:t>
      </w:r>
      <w:r w:rsidRPr="00156A17">
        <w:rPr>
          <w:rtl/>
        </w:rPr>
        <w:t xml:space="preserve">. </w:t>
      </w:r>
      <w:r w:rsidRPr="00156A17">
        <w:rPr>
          <w:rFonts w:hint="eastAsia"/>
          <w:rtl/>
        </w:rPr>
        <w:t>אך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למרות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שהחוק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העותמאני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לוקה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בליקויים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חמורים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הן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מבחינת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מבנהו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והן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מבחינת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הוראותיו</w:t>
      </w:r>
      <w:r w:rsidRPr="00156A17">
        <w:rPr>
          <w:rtl/>
        </w:rPr>
        <w:t xml:space="preserve">, </w:t>
      </w:r>
      <w:r w:rsidRPr="00156A17">
        <w:rPr>
          <w:rFonts w:hint="eastAsia"/>
          <w:rtl/>
        </w:rPr>
        <w:t>אינו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מסדיר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את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ניהול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האגודה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והעניינים</w:t>
      </w:r>
      <w:r w:rsidRPr="00156A17">
        <w:rPr>
          <w:rtl/>
        </w:rPr>
        <w:t xml:space="preserve"> </w:t>
      </w:r>
      <w:r w:rsidRPr="00156A17">
        <w:rPr>
          <w:rFonts w:hint="eastAsia"/>
          <w:rtl/>
        </w:rPr>
        <w:t>הכספיים</w:t>
      </w:r>
      <w:r w:rsidRPr="00156A17">
        <w:rPr>
          <w:rtl/>
        </w:rPr>
        <w:t xml:space="preserve"> ואף אינו מאפשר פיקוח מסודר, קבע חוק העמותות שהחוק העותמאני ימשיך לחול על ארגוני עובדים וארגוני מעבידים שנרשמו לפי החוק העותמאני</w:t>
      </w:r>
      <w:r w:rsidR="00F15883">
        <w:rPr>
          <w:rFonts w:hint="cs"/>
          <w:rtl/>
        </w:rPr>
        <w:t>,</w:t>
      </w:r>
      <w:r w:rsidRPr="00156A17">
        <w:rPr>
          <w:rtl/>
        </w:rPr>
        <w:t xml:space="preserve"> ועל</w:t>
      </w:r>
      <w:r w:rsidR="00ED22EC">
        <w:rPr>
          <w:rFonts w:hint="cs"/>
          <w:rtl/>
        </w:rPr>
        <w:t xml:space="preserve"> אגודות אחרות שנוסדו</w:t>
      </w:r>
      <w:r w:rsidR="00EC19BC">
        <w:rPr>
          <w:rtl/>
        </w:rPr>
        <w:t xml:space="preserve"> עד שנת 1984</w:t>
      </w:r>
      <w:r w:rsidR="00EC19BC">
        <w:rPr>
          <w:rFonts w:hint="cs"/>
          <w:rtl/>
        </w:rPr>
        <w:t>.</w:t>
      </w:r>
      <w:r w:rsidR="00EC19BC">
        <w:rPr>
          <w:rtl/>
        </w:rPr>
        <w:t xml:space="preserve"> על</w:t>
      </w:r>
      <w:r w:rsidR="00EC19BC">
        <w:rPr>
          <w:rFonts w:hint="cs"/>
          <w:rtl/>
        </w:rPr>
        <w:t xml:space="preserve"> ארגונים אלה</w:t>
      </w:r>
      <w:r w:rsidRPr="00156A17">
        <w:rPr>
          <w:rtl/>
        </w:rPr>
        <w:t xml:space="preserve"> לא יחול חוק העמותות ו</w:t>
      </w:r>
      <w:r w:rsidR="00311D67">
        <w:rPr>
          <w:rFonts w:hint="cs"/>
          <w:rtl/>
        </w:rPr>
        <w:t xml:space="preserve">הן </w:t>
      </w:r>
      <w:r w:rsidRPr="00156A17">
        <w:rPr>
          <w:rtl/>
        </w:rPr>
        <w:t xml:space="preserve">אף לא יירשמו כעמותות. הוראה דומה </w:t>
      </w:r>
      <w:r w:rsidR="00F15883">
        <w:rPr>
          <w:rFonts w:hint="cs"/>
          <w:rtl/>
        </w:rPr>
        <w:t>חלה גם לגבי</w:t>
      </w:r>
      <w:r w:rsidRPr="00B01E44">
        <w:rPr>
          <w:rFonts w:hint="cs"/>
          <w:rtl/>
        </w:rPr>
        <w:t xml:space="preserve"> מפלגות שנרשמו לפי החוק העותמאני, אלא שהכנסת </w:t>
      </w:r>
      <w:r w:rsidRPr="00311D67">
        <w:rPr>
          <w:rFonts w:hint="cs"/>
          <w:rtl/>
        </w:rPr>
        <w:t>בחוק המפלגות</w:t>
      </w:r>
      <w:r w:rsidR="00311D67" w:rsidRPr="00311D67">
        <w:rPr>
          <w:rFonts w:hint="cs"/>
          <w:rtl/>
        </w:rPr>
        <w:t>, התשנ"ב</w:t>
      </w:r>
      <w:r w:rsidR="00311D67" w:rsidRPr="00311D67">
        <w:rPr>
          <w:rFonts w:hint="eastAsia"/>
          <w:rtl/>
        </w:rPr>
        <w:t>–</w:t>
      </w:r>
      <w:r w:rsidRPr="00311D67">
        <w:rPr>
          <w:rFonts w:hint="cs"/>
          <w:rtl/>
        </w:rPr>
        <w:t>1992</w:t>
      </w:r>
      <w:r w:rsidR="00CA5CE1">
        <w:rPr>
          <w:rFonts w:hint="cs"/>
          <w:rtl/>
        </w:rPr>
        <w:t>,</w:t>
      </w:r>
      <w:r w:rsidR="00ED22EC">
        <w:rPr>
          <w:rFonts w:hint="cs"/>
          <w:rtl/>
        </w:rPr>
        <w:t xml:space="preserve"> החילה עליהן את </w:t>
      </w:r>
      <w:r w:rsidRPr="00311D67">
        <w:rPr>
          <w:rFonts w:hint="cs"/>
          <w:rtl/>
        </w:rPr>
        <w:t>חו</w:t>
      </w:r>
      <w:r w:rsidRPr="00311D67">
        <w:rPr>
          <w:rFonts w:hint="eastAsia"/>
          <w:rtl/>
        </w:rPr>
        <w:t>ק</w:t>
      </w:r>
      <w:r w:rsidRPr="00156A17">
        <w:rPr>
          <w:rtl/>
        </w:rPr>
        <w:t xml:space="preserve"> המפלגות המאפשר פיקוח </w:t>
      </w:r>
      <w:r w:rsidR="00ED22EC">
        <w:rPr>
          <w:rFonts w:hint="cs"/>
          <w:rtl/>
        </w:rPr>
        <w:t xml:space="preserve">על </w:t>
      </w:r>
      <w:r w:rsidRPr="00156A17">
        <w:rPr>
          <w:rtl/>
        </w:rPr>
        <w:t xml:space="preserve">ניהול ענייניהן הכספיים. </w:t>
      </w:r>
    </w:p>
    <w:p w14:paraId="1EA5E8CD" w14:textId="2E1B41BF" w:rsidR="003C510B" w:rsidRPr="00156A17" w:rsidRDefault="003C510B" w:rsidP="008D448D">
      <w:pPr>
        <w:pStyle w:val="Hesber"/>
        <w:rPr>
          <w:rtl/>
        </w:rPr>
      </w:pPr>
      <w:r w:rsidRPr="00156A17">
        <w:rPr>
          <w:rtl/>
        </w:rPr>
        <w:t xml:space="preserve">     נוסף </w:t>
      </w:r>
      <w:r w:rsidR="008D448D">
        <w:rPr>
          <w:rFonts w:hint="cs"/>
          <w:rtl/>
        </w:rPr>
        <w:t>ע</w:t>
      </w:r>
      <w:r w:rsidRPr="00156A17">
        <w:rPr>
          <w:rtl/>
        </w:rPr>
        <w:t>ל</w:t>
      </w:r>
      <w:r w:rsidR="008D448D">
        <w:rPr>
          <w:rFonts w:hint="cs"/>
          <w:rtl/>
        </w:rPr>
        <w:t xml:space="preserve"> </w:t>
      </w:r>
      <w:r w:rsidRPr="00156A17">
        <w:rPr>
          <w:rtl/>
        </w:rPr>
        <w:t xml:space="preserve">ארגונים אלה </w:t>
      </w:r>
      <w:r w:rsidR="00CA5CE1">
        <w:rPr>
          <w:rFonts w:hint="cs"/>
          <w:rtl/>
        </w:rPr>
        <w:t>ה</w:t>
      </w:r>
      <w:r w:rsidRPr="00156A17">
        <w:rPr>
          <w:rtl/>
        </w:rPr>
        <w:t xml:space="preserve">תברר שאגודות רבות אחרות שנרשמו לפי החוק העותמאני לא נרשמו כעמותות ואף לא נמחקו, וממשיכות להתנהל ללא כל פיקוח ציבורי. </w:t>
      </w:r>
      <w:r w:rsidR="008D448D">
        <w:rPr>
          <w:rFonts w:hint="cs"/>
          <w:rtl/>
        </w:rPr>
        <w:t>עם</w:t>
      </w:r>
      <w:r w:rsidRPr="00156A17">
        <w:rPr>
          <w:rtl/>
        </w:rPr>
        <w:t xml:space="preserve"> האגודות שלא נרשמו כעמותות</w:t>
      </w:r>
      <w:r w:rsidR="00EC19BC">
        <w:rPr>
          <w:rFonts w:hint="cs"/>
          <w:rtl/>
        </w:rPr>
        <w:t>,</w:t>
      </w:r>
      <w:r w:rsidRPr="00156A17">
        <w:rPr>
          <w:rtl/>
        </w:rPr>
        <w:t xml:space="preserve"> ובי</w:t>
      </w:r>
      <w:r w:rsidR="008D448D">
        <w:rPr>
          <w:rFonts w:hint="cs"/>
          <w:rtl/>
        </w:rPr>
        <w:t>י</w:t>
      </w:r>
      <w:r w:rsidRPr="00156A17">
        <w:rPr>
          <w:rtl/>
        </w:rPr>
        <w:t xml:space="preserve">חוד אלה שהחוק הותיר אותם במפורש מחוץ לפיקוח המוטל על עמותות, </w:t>
      </w:r>
      <w:r w:rsidR="008D448D">
        <w:rPr>
          <w:rFonts w:hint="cs"/>
          <w:rtl/>
        </w:rPr>
        <w:t>נמנים</w:t>
      </w:r>
      <w:r w:rsidR="0040709F">
        <w:rPr>
          <w:rFonts w:hint="cs"/>
          <w:rtl/>
        </w:rPr>
        <w:t xml:space="preserve"> </w:t>
      </w:r>
      <w:r w:rsidR="00EC19BC">
        <w:rPr>
          <w:rtl/>
        </w:rPr>
        <w:t>תאגידים</w:t>
      </w:r>
      <w:r w:rsidRPr="00156A17">
        <w:rPr>
          <w:rtl/>
        </w:rPr>
        <w:t xml:space="preserve"> דוגמת ההסתדרות החדשה והסתדרות המורים, </w:t>
      </w:r>
      <w:r w:rsidR="00311D67">
        <w:rPr>
          <w:rtl/>
        </w:rPr>
        <w:t>הזוכים בתרומות ונהנים מהקצבות ו</w:t>
      </w:r>
      <w:r w:rsidRPr="00156A17">
        <w:rPr>
          <w:rtl/>
        </w:rPr>
        <w:t>תמיכות ממשלתיות בהיקפים משמעותיים</w:t>
      </w:r>
      <w:r w:rsidR="00ED22EC">
        <w:rPr>
          <w:rFonts w:hint="cs"/>
          <w:rtl/>
        </w:rPr>
        <w:t xml:space="preserve"> המגיעים </w:t>
      </w:r>
      <w:r w:rsidRPr="00156A17">
        <w:rPr>
          <w:rtl/>
        </w:rPr>
        <w:t>למיליוני שקלים</w:t>
      </w:r>
      <w:r w:rsidR="0040709F">
        <w:rPr>
          <w:rFonts w:hint="cs"/>
          <w:rtl/>
        </w:rPr>
        <w:t xml:space="preserve"> מדי שנה,</w:t>
      </w:r>
      <w:r w:rsidRPr="00156A17">
        <w:rPr>
          <w:rtl/>
        </w:rPr>
        <w:t xml:space="preserve"> וזאת ללא כל חובת דיווח ופיקוח.</w:t>
      </w:r>
    </w:p>
    <w:p w14:paraId="5DE0B84B" w14:textId="0B5712E8" w:rsidR="003C510B" w:rsidRDefault="003C510B" w:rsidP="008D448D">
      <w:pPr>
        <w:pStyle w:val="Hesber"/>
        <w:rPr>
          <w:rtl/>
        </w:rPr>
      </w:pPr>
      <w:r w:rsidRPr="00156A17">
        <w:rPr>
          <w:rtl/>
        </w:rPr>
        <w:t xml:space="preserve">    כדי ל</w:t>
      </w:r>
      <w:r w:rsidR="00EE6D6E" w:rsidRPr="00156A17">
        <w:rPr>
          <w:rFonts w:hint="eastAsia"/>
          <w:rtl/>
        </w:rPr>
        <w:t>תקן</w:t>
      </w:r>
      <w:r w:rsidR="00EE6D6E" w:rsidRPr="00156A17">
        <w:rPr>
          <w:rtl/>
        </w:rPr>
        <w:t xml:space="preserve"> </w:t>
      </w:r>
      <w:r w:rsidR="00EE6D6E" w:rsidRPr="00156A17">
        <w:rPr>
          <w:rFonts w:hint="eastAsia"/>
          <w:rtl/>
        </w:rPr>
        <w:t>מצב</w:t>
      </w:r>
      <w:r w:rsidRPr="00156A17">
        <w:rPr>
          <w:rtl/>
        </w:rPr>
        <w:t xml:space="preserve"> זה מוגשת הצעת </w:t>
      </w:r>
      <w:r w:rsidRPr="00156A17">
        <w:rPr>
          <w:rFonts w:hint="eastAsia"/>
          <w:rtl/>
        </w:rPr>
        <w:t>חוק</w:t>
      </w:r>
      <w:r w:rsidR="00F15883">
        <w:rPr>
          <w:rFonts w:hint="cs"/>
          <w:rtl/>
        </w:rPr>
        <w:t xml:space="preserve"> זו</w:t>
      </w:r>
      <w:r w:rsidRPr="00156A17">
        <w:rPr>
          <w:rtl/>
        </w:rPr>
        <w:t xml:space="preserve"> </w:t>
      </w:r>
      <w:r w:rsidR="0040709F">
        <w:rPr>
          <w:rFonts w:hint="cs"/>
          <w:rtl/>
        </w:rPr>
        <w:t>שנועדה</w:t>
      </w:r>
      <w:r w:rsidR="0040709F" w:rsidRPr="00156A17">
        <w:rPr>
          <w:rtl/>
        </w:rPr>
        <w:t xml:space="preserve"> </w:t>
      </w:r>
      <w:r w:rsidRPr="00156A17">
        <w:rPr>
          <w:rtl/>
        </w:rPr>
        <w:t xml:space="preserve">לחייב אגודות אלה להירשם כעמותות, </w:t>
      </w:r>
      <w:r w:rsidR="008D448D">
        <w:rPr>
          <w:rFonts w:hint="cs"/>
          <w:rtl/>
        </w:rPr>
        <w:t>ב</w:t>
      </w:r>
      <w:r w:rsidRPr="00156A17">
        <w:rPr>
          <w:rtl/>
        </w:rPr>
        <w:t xml:space="preserve">תוך פרק זמן מוגבל, כך שהוראות חוק העמותות </w:t>
      </w:r>
      <w:r w:rsidR="008D448D">
        <w:rPr>
          <w:rFonts w:hint="cs"/>
          <w:rtl/>
        </w:rPr>
        <w:t>יחולו</w:t>
      </w:r>
      <w:r w:rsidRPr="00156A17">
        <w:rPr>
          <w:rtl/>
        </w:rPr>
        <w:t xml:space="preserve"> גם עליהן. אגודות שלא </w:t>
      </w:r>
      <w:r w:rsidR="00F15883">
        <w:rPr>
          <w:rFonts w:hint="cs"/>
          <w:rtl/>
        </w:rPr>
        <w:t>י</w:t>
      </w:r>
      <w:r w:rsidR="008D448D">
        <w:rPr>
          <w:rFonts w:hint="cs"/>
          <w:rtl/>
        </w:rPr>
        <w:t>י</w:t>
      </w:r>
      <w:r w:rsidR="00F15883">
        <w:rPr>
          <w:rFonts w:hint="cs"/>
          <w:rtl/>
        </w:rPr>
        <w:t xml:space="preserve">רשמו כעמותות או כחברות לתועלת </w:t>
      </w:r>
      <w:r w:rsidR="00F15883" w:rsidRPr="00194F34">
        <w:rPr>
          <w:rFonts w:hint="cs"/>
          <w:rtl/>
        </w:rPr>
        <w:t>הציבור, בית המשפט המ</w:t>
      </w:r>
      <w:r w:rsidR="008D448D">
        <w:rPr>
          <w:rFonts w:hint="cs"/>
          <w:rtl/>
        </w:rPr>
        <w:t>חוזי יהיה</w:t>
      </w:r>
      <w:r w:rsidR="00F15883" w:rsidRPr="00194F34">
        <w:rPr>
          <w:rFonts w:hint="cs"/>
          <w:rtl/>
        </w:rPr>
        <w:t xml:space="preserve"> רשאי להורות על </w:t>
      </w:r>
      <w:r w:rsidR="0040709F" w:rsidRPr="00194F34">
        <w:rPr>
          <w:rFonts w:hint="cs"/>
          <w:rtl/>
        </w:rPr>
        <w:t>פירוק</w:t>
      </w:r>
      <w:r w:rsidR="0040709F">
        <w:rPr>
          <w:rFonts w:hint="cs"/>
          <w:rtl/>
        </w:rPr>
        <w:t>ן</w:t>
      </w:r>
      <w:r w:rsidR="0040709F" w:rsidRPr="00194F34">
        <w:rPr>
          <w:rFonts w:hint="cs"/>
          <w:rtl/>
        </w:rPr>
        <w:t xml:space="preserve"> </w:t>
      </w:r>
      <w:r w:rsidR="00F15883" w:rsidRPr="00194F34">
        <w:rPr>
          <w:rFonts w:hint="cs"/>
          <w:rtl/>
        </w:rPr>
        <w:t>בהתאם להוראות חוק העמותות.</w:t>
      </w:r>
      <w:r w:rsidR="00F15883" w:rsidRPr="00156A17" w:rsidDel="00F15883">
        <w:rPr>
          <w:rtl/>
        </w:rPr>
        <w:t xml:space="preserve"> </w:t>
      </w:r>
    </w:p>
    <w:p w14:paraId="110AFB74" w14:textId="3AED309E" w:rsidR="003C510B" w:rsidRPr="00156A17" w:rsidRDefault="00BA4378" w:rsidP="008D448D">
      <w:pPr>
        <w:pStyle w:val="Hesber"/>
        <w:rPr>
          <w:rtl/>
        </w:rPr>
      </w:pPr>
      <w:r>
        <w:rPr>
          <w:rFonts w:hint="cs"/>
          <w:rtl/>
        </w:rPr>
        <w:t xml:space="preserve">הצעות חוק </w:t>
      </w:r>
      <w:r w:rsidR="000F186C">
        <w:rPr>
          <w:rFonts w:hint="cs"/>
          <w:rtl/>
        </w:rPr>
        <w:t xml:space="preserve">בנושא דומה </w:t>
      </w:r>
      <w:r>
        <w:rPr>
          <w:rFonts w:hint="cs"/>
          <w:rtl/>
        </w:rPr>
        <w:t xml:space="preserve">הונחו על שולחן הכנסת התשע-עשרה על ידי חבר הכנסת משה מזרחי וקבוצת </w:t>
      </w:r>
      <w:r w:rsidRPr="000F186C">
        <w:rPr>
          <w:rFonts w:hint="cs"/>
          <w:rtl/>
        </w:rPr>
        <w:t>חברי הכנסת (פ/2427/19) ועל ידי חברי הכנסת זהבה</w:t>
      </w:r>
      <w:r w:rsidR="008D448D">
        <w:rPr>
          <w:rFonts w:hint="cs"/>
          <w:rtl/>
        </w:rPr>
        <w:t xml:space="preserve"> גלאון ומיקי רוזנטל (פ/2428/19),</w:t>
      </w:r>
      <w:r w:rsidR="00CA5CE1" w:rsidRPr="000F186C">
        <w:rPr>
          <w:rFonts w:hint="cs"/>
          <w:rtl/>
        </w:rPr>
        <w:t xml:space="preserve"> </w:t>
      </w:r>
      <w:r w:rsidR="008D448D">
        <w:rPr>
          <w:rFonts w:hint="cs"/>
          <w:rtl/>
        </w:rPr>
        <w:t>ו</w:t>
      </w:r>
      <w:r w:rsidR="00CA5CE1" w:rsidRPr="00BD3B41">
        <w:rPr>
          <w:rFonts w:hint="cs"/>
          <w:rtl/>
        </w:rPr>
        <w:t>על שולחן הכנסת העשרים על ידי חבר</w:t>
      </w:r>
      <w:r w:rsidR="00CA5CE1">
        <w:rPr>
          <w:rFonts w:hint="cs"/>
          <w:rtl/>
        </w:rPr>
        <w:t>ת</w:t>
      </w:r>
      <w:r w:rsidR="00CA5CE1" w:rsidRPr="00BD3B41">
        <w:rPr>
          <w:rFonts w:hint="cs"/>
          <w:rtl/>
        </w:rPr>
        <w:t xml:space="preserve"> הכנסת </w:t>
      </w:r>
      <w:r w:rsidR="00CA5CE1">
        <w:rPr>
          <w:rFonts w:hint="cs"/>
          <w:rtl/>
        </w:rPr>
        <w:t>זהבה גלאון</w:t>
      </w:r>
      <w:r w:rsidR="00CA5CE1" w:rsidRPr="00BD3B41">
        <w:rPr>
          <w:rFonts w:hint="cs"/>
          <w:rtl/>
        </w:rPr>
        <w:t xml:space="preserve"> וקבוצת חברי הכנסת</w:t>
      </w:r>
      <w:r w:rsidR="00CA5CE1">
        <w:rPr>
          <w:rFonts w:hint="cs"/>
          <w:rtl/>
        </w:rPr>
        <w:t xml:space="preserve"> (פ/142/20).</w:t>
      </w:r>
    </w:p>
    <w:p w14:paraId="7F6961CB" w14:textId="77777777" w:rsidR="00E13C27" w:rsidRDefault="00E13C27" w:rsidP="00E13C27">
      <w:pPr>
        <w:pStyle w:val="Hesber"/>
        <w:rPr>
          <w:rtl/>
        </w:rPr>
      </w:pPr>
    </w:p>
    <w:p w14:paraId="267CFE50" w14:textId="7071191B" w:rsidR="008D448D" w:rsidRDefault="008D448D" w:rsidP="00E13C27">
      <w:pPr>
        <w:pStyle w:val="Hesber"/>
        <w:rPr>
          <w:rtl/>
        </w:rPr>
      </w:pPr>
    </w:p>
    <w:p w14:paraId="332D6B10" w14:textId="77777777" w:rsidR="008D448D" w:rsidRDefault="008D448D" w:rsidP="00E13C27">
      <w:pPr>
        <w:pStyle w:val="Hesber"/>
        <w:rPr>
          <w:rtl/>
        </w:rPr>
      </w:pPr>
      <w:bookmarkStart w:id="8" w:name="_GoBack"/>
      <w:bookmarkEnd w:id="8"/>
    </w:p>
    <w:p w14:paraId="6AA50B2A" w14:textId="77777777" w:rsidR="008D448D" w:rsidRPr="00D73212" w:rsidRDefault="008D448D" w:rsidP="008D448D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58AA273E" w14:textId="77777777" w:rsidR="008D448D" w:rsidRPr="00D73212" w:rsidRDefault="008D448D" w:rsidP="008D448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12B05F53" w14:textId="77777777" w:rsidR="008D448D" w:rsidRPr="00D73212" w:rsidRDefault="008D448D" w:rsidP="008D448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345B8EA" w14:textId="77777777" w:rsidR="008D448D" w:rsidRPr="00317312" w:rsidRDefault="008D448D" w:rsidP="008D448D">
      <w:pPr>
        <w:pStyle w:val="Hesber"/>
      </w:pPr>
      <w:r>
        <w:rPr>
          <w:rFonts w:hint="cs"/>
          <w:color w:val="auto"/>
          <w:rtl/>
          <w:lang w:eastAsia="en-US"/>
        </w:rPr>
        <w:t>כ"ה בסיוון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19.6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386EE0D6" w14:textId="77777777" w:rsidR="008D448D" w:rsidRDefault="008D448D" w:rsidP="00E13C27">
      <w:pPr>
        <w:pStyle w:val="Hesber"/>
        <w:rPr>
          <w:rtl/>
        </w:rPr>
      </w:pPr>
    </w:p>
    <w:sectPr w:rsidR="008D448D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5F388D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25834102" w14:textId="7EFE046A" w:rsidR="009D0285" w:rsidRPr="00BC15ED" w:rsidRDefault="009D0285" w:rsidP="00D5200A">
      <w:pPr>
        <w:pStyle w:val="a4"/>
        <w:rPr>
          <w:rtl/>
        </w:rPr>
      </w:pPr>
      <w:r w:rsidRPr="00684B21">
        <w:rPr>
          <w:rStyle w:val="a5"/>
        </w:rPr>
        <w:footnoteRef/>
      </w:r>
      <w:r w:rsidRPr="00684B21">
        <w:rPr>
          <w:rtl/>
        </w:rPr>
        <w:t xml:space="preserve"> </w:t>
      </w:r>
      <w:r w:rsidRPr="00BC15ED">
        <w:rPr>
          <w:rtl/>
        </w:rPr>
        <w:t>ס"ח התש"ם, עמ' 210.</w:t>
      </w:r>
    </w:p>
  </w:footnote>
  <w:footnote w:id="3">
    <w:p w14:paraId="65FC907B" w14:textId="6C066F7E" w:rsidR="008D448D" w:rsidRDefault="008D448D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התשנ"ט, עמ' 189.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5259C"/>
    <w:multiLevelType w:val="hybridMultilevel"/>
    <w:tmpl w:val="A4106392"/>
    <w:lvl w:ilvl="0" w:tplc="BA8299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F186C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56A17"/>
    <w:rsid w:val="00194F34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11D67"/>
    <w:rsid w:val="003232A2"/>
    <w:rsid w:val="00325C14"/>
    <w:rsid w:val="0036422C"/>
    <w:rsid w:val="003710F6"/>
    <w:rsid w:val="00386E88"/>
    <w:rsid w:val="00396585"/>
    <w:rsid w:val="003C510B"/>
    <w:rsid w:val="003D6E38"/>
    <w:rsid w:val="003D74A0"/>
    <w:rsid w:val="004033D8"/>
    <w:rsid w:val="0040709F"/>
    <w:rsid w:val="004073F0"/>
    <w:rsid w:val="00412A7D"/>
    <w:rsid w:val="00416B4D"/>
    <w:rsid w:val="00417CFC"/>
    <w:rsid w:val="0043061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5F388D"/>
    <w:rsid w:val="005F7D28"/>
    <w:rsid w:val="0062674B"/>
    <w:rsid w:val="006363B2"/>
    <w:rsid w:val="00644940"/>
    <w:rsid w:val="00652462"/>
    <w:rsid w:val="006818A9"/>
    <w:rsid w:val="00684B21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7F2A00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D448D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0285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01E44"/>
    <w:rsid w:val="00B10265"/>
    <w:rsid w:val="00B16A99"/>
    <w:rsid w:val="00B21211"/>
    <w:rsid w:val="00B35784"/>
    <w:rsid w:val="00B733A7"/>
    <w:rsid w:val="00B75C91"/>
    <w:rsid w:val="00B975AD"/>
    <w:rsid w:val="00BA4378"/>
    <w:rsid w:val="00BC45FB"/>
    <w:rsid w:val="00BF148D"/>
    <w:rsid w:val="00C23B1A"/>
    <w:rsid w:val="00C310EB"/>
    <w:rsid w:val="00C70EC8"/>
    <w:rsid w:val="00C9176A"/>
    <w:rsid w:val="00CA5CE1"/>
    <w:rsid w:val="00CD0A43"/>
    <w:rsid w:val="00CF1AA2"/>
    <w:rsid w:val="00D17774"/>
    <w:rsid w:val="00D5200A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C19BC"/>
    <w:rsid w:val="00ED22EC"/>
    <w:rsid w:val="00ED4A6F"/>
    <w:rsid w:val="00EE6D6E"/>
    <w:rsid w:val="00EF3A3A"/>
    <w:rsid w:val="00F15883"/>
    <w:rsid w:val="00F557F8"/>
    <w:rsid w:val="00F628D6"/>
    <w:rsid w:val="00F67051"/>
    <w:rsid w:val="00F86A1E"/>
    <w:rsid w:val="00FA5E88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684B21"/>
    <w:pPr>
      <w:snapToGrid w:val="0"/>
      <w:spacing w:before="0" w:line="240" w:lineRule="auto"/>
      <w:ind w:left="227" w:hanging="227"/>
    </w:pPr>
    <w:rPr>
      <w:rFonts w:ascii="Arial" w:eastAsia="Arial Unicode MS" w:hAnsi="Arial" w:cs="David"/>
      <w:snapToGrid w:val="0"/>
      <w:spacing w:val="0"/>
      <w:sz w:val="20"/>
      <w:szCs w:val="20"/>
    </w:rPr>
  </w:style>
  <w:style w:type="character" w:styleId="a5">
    <w:name w:val="footnote reference"/>
    <w:basedOn w:val="a0"/>
    <w:uiPriority w:val="99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652D-5B39-4D7F-AEE4-7712E28A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A1AC24-38ED-40B0-A271-CF4FFCF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2</Pages>
  <Words>537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17</cp:revision>
  <cp:lastPrinted>2017-06-14T10:32:00Z</cp:lastPrinted>
  <dcterms:created xsi:type="dcterms:W3CDTF">2015-04-20T09:58:00Z</dcterms:created>
  <dcterms:modified xsi:type="dcterms:W3CDTF">2017-06-14T10:54:00Z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2011210</vt:r8>
  </property>
</Properties>
</file>