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2024184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יוזמים:      חברי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עליזה לביא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יאיר לפיד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מאיר כהן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יעל גרמן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יעקב פרי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עפר שלח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חיים ילין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קארין אלהרר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יואל </w:t>
      </w:r>
      <w:proofErr w:type="spellStart"/>
      <w:r>
        <w:rPr>
          <w:rFonts w:hint="cs"/>
          <w:b/>
          <w:bCs/>
          <w:rtl/>
        </w:rPr>
        <w:t>רזבוזוב</w:t>
      </w:r>
      <w:proofErr w:type="spellEnd"/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מיקי לוי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אלעזר שטרן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פ/5065/20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E" w14:textId="342FBCBF" w:rsidR="00E13C27" w:rsidRDefault="00A443CF" w:rsidP="007802BA">
      <w:pPr>
        <w:pStyle w:val="HeadHatzaotHok"/>
        <w:rPr>
          <w:rtl/>
        </w:rPr>
      </w:pPr>
      <w:bookmarkStart w:id="7" w:name="LGS_Subject"/>
      <w:bookmarkStart w:id="8" w:name="_GoBack"/>
      <w:r>
        <w:rPr>
          <w:rFonts w:hint="cs"/>
          <w:rtl/>
        </w:rPr>
        <w:t>הצעת חוק השמירה על המקומות הקדושים (תיקון – המועצה הציבורית ו</w:t>
      </w:r>
      <w:r w:rsidR="00652DDD">
        <w:rPr>
          <w:rFonts w:hint="cs"/>
          <w:rtl/>
        </w:rPr>
        <w:t xml:space="preserve">הגבלת </w:t>
      </w:r>
      <w:r>
        <w:rPr>
          <w:rFonts w:hint="cs"/>
          <w:rtl/>
        </w:rPr>
        <w:t xml:space="preserve">כהונת הממונה), </w:t>
      </w:r>
      <w:proofErr w:type="spellStart"/>
      <w:r>
        <w:rPr>
          <w:rFonts w:hint="cs"/>
          <w:rtl/>
        </w:rPr>
        <w:t>התשע"ח</w:t>
      </w:r>
      <w:proofErr w:type="spellEnd"/>
      <w:r>
        <w:rPr>
          <w:rFonts w:hint="cs"/>
          <w:rtl/>
        </w:rPr>
        <w:t>–</w:t>
      </w:r>
      <w:bookmarkEnd w:id="7"/>
      <w:r w:rsidR="007802BA">
        <w:rPr>
          <w:rFonts w:hint="cs"/>
          <w:rtl/>
        </w:rPr>
        <w:t>2018</w:t>
      </w: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624"/>
        <w:gridCol w:w="624"/>
        <w:gridCol w:w="624"/>
        <w:gridCol w:w="624"/>
        <w:gridCol w:w="624"/>
        <w:gridCol w:w="624"/>
        <w:gridCol w:w="4025"/>
      </w:tblGrid>
      <w:tr w:rsidR="00396CC7" w14:paraId="6B5EDD42" w14:textId="77777777" w:rsidTr="00842871">
        <w:trPr>
          <w:cantSplit/>
        </w:trPr>
        <w:tc>
          <w:tcPr>
            <w:tcW w:w="1869" w:type="dxa"/>
          </w:tcPr>
          <w:bookmarkEnd w:id="8"/>
          <w:p w14:paraId="3D993EC6" w14:textId="2A1A64C7" w:rsidR="00396CC7" w:rsidRDefault="00396CC7" w:rsidP="003E0C5B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 xml:space="preserve">הוספת סעיף </w:t>
            </w:r>
            <w:r w:rsidR="003E0C5B">
              <w:rPr>
                <w:rFonts w:hint="cs"/>
                <w:rtl/>
              </w:rPr>
              <w:t>2א</w:t>
            </w:r>
          </w:p>
        </w:tc>
        <w:tc>
          <w:tcPr>
            <w:tcW w:w="624" w:type="dxa"/>
          </w:tcPr>
          <w:p w14:paraId="3B0A16EF" w14:textId="77777777" w:rsidR="00396CC7" w:rsidRDefault="00396CC7" w:rsidP="00343D03">
            <w:pPr>
              <w:pStyle w:val="TableText"/>
              <w:keepLines w:val="0"/>
            </w:pPr>
            <w:r>
              <w:rPr>
                <w:rtl/>
              </w:rPr>
              <w:t>1.</w:t>
            </w:r>
          </w:p>
        </w:tc>
        <w:tc>
          <w:tcPr>
            <w:tcW w:w="7145" w:type="dxa"/>
            <w:gridSpan w:val="6"/>
          </w:tcPr>
          <w:p w14:paraId="0D1EA2F9" w14:textId="7245B0F3" w:rsidR="00396CC7" w:rsidRPr="006A1B7B" w:rsidRDefault="00396CC7" w:rsidP="00842871">
            <w:pPr>
              <w:pStyle w:val="TableBlock"/>
              <w:rPr>
                <w:b/>
                <w:bCs/>
              </w:rPr>
            </w:pPr>
            <w:r>
              <w:rPr>
                <w:rtl/>
              </w:rPr>
              <w:t xml:space="preserve">בחוק השמירה על המקומות הקדושים, </w:t>
            </w:r>
            <w:proofErr w:type="spellStart"/>
            <w:r>
              <w:rPr>
                <w:rtl/>
              </w:rPr>
              <w:t>התשכ"ז</w:t>
            </w:r>
            <w:proofErr w:type="spellEnd"/>
            <w:r>
              <w:rPr>
                <w:rtl/>
              </w:rPr>
              <w:t>–1967</w:t>
            </w:r>
            <w:r>
              <w:rPr>
                <w:rStyle w:val="a6"/>
                <w:rtl/>
              </w:rPr>
              <w:footnoteReference w:id="2"/>
            </w:r>
            <w:r>
              <w:rPr>
                <w:rtl/>
              </w:rPr>
              <w:t xml:space="preserve"> (להלן – החוק</w:t>
            </w:r>
            <w:r>
              <w:rPr>
                <w:rFonts w:hint="cs"/>
                <w:rtl/>
              </w:rPr>
              <w:t xml:space="preserve"> העיקרי</w:t>
            </w:r>
            <w:r>
              <w:rPr>
                <w:rtl/>
              </w:rPr>
              <w:t xml:space="preserve">), </w:t>
            </w:r>
            <w:r w:rsidR="003E0C5B">
              <w:rPr>
                <w:rFonts w:hint="cs"/>
                <w:rtl/>
              </w:rPr>
              <w:t xml:space="preserve">אחרי סעיף </w:t>
            </w:r>
            <w:r w:rsidR="00E46788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יבוא:</w:t>
            </w:r>
          </w:p>
        </w:tc>
      </w:tr>
      <w:tr w:rsidR="003E0C5B" w14:paraId="1BD06DCB" w14:textId="77777777" w:rsidTr="00842871">
        <w:trPr>
          <w:cantSplit/>
        </w:trPr>
        <w:tc>
          <w:tcPr>
            <w:tcW w:w="1869" w:type="dxa"/>
          </w:tcPr>
          <w:p w14:paraId="3D6E6FA6" w14:textId="77777777" w:rsidR="003E0C5B" w:rsidRDefault="003E0C5B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50BDF730" w14:textId="77777777" w:rsidR="003E0C5B" w:rsidRDefault="003E0C5B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14:paraId="22C0DC02" w14:textId="1539B842" w:rsidR="003E0C5B" w:rsidRDefault="000C4CD6" w:rsidP="00842871">
            <w:pPr>
              <w:pStyle w:val="TableInnerSideHeading"/>
            </w:pPr>
            <w:r>
              <w:rPr>
                <w:rFonts w:hint="cs"/>
                <w:rtl/>
              </w:rPr>
              <w:t>"</w:t>
            </w:r>
            <w:r w:rsidR="00683A11">
              <w:rPr>
                <w:rFonts w:hint="cs"/>
                <w:rtl/>
              </w:rPr>
              <w:t>המועצה הציבורית</w:t>
            </w:r>
            <w:r w:rsidR="00E46788">
              <w:rPr>
                <w:rFonts w:hint="cs"/>
                <w:rtl/>
              </w:rPr>
              <w:t xml:space="preserve"> וסמכויותיה</w:t>
            </w:r>
          </w:p>
        </w:tc>
        <w:tc>
          <w:tcPr>
            <w:tcW w:w="624" w:type="dxa"/>
          </w:tcPr>
          <w:p w14:paraId="5BC4FDF5" w14:textId="47DF5366" w:rsidR="003E0C5B" w:rsidRDefault="00E46788">
            <w:pPr>
              <w:pStyle w:val="TableText"/>
            </w:pPr>
            <w:r>
              <w:rPr>
                <w:rFonts w:hint="cs"/>
                <w:rtl/>
              </w:rPr>
              <w:t>4</w:t>
            </w:r>
            <w:r w:rsidR="003E0C5B">
              <w:rPr>
                <w:rFonts w:hint="cs"/>
                <w:rtl/>
              </w:rPr>
              <w:t>א.</w:t>
            </w:r>
          </w:p>
        </w:tc>
        <w:tc>
          <w:tcPr>
            <w:tcW w:w="4649" w:type="dxa"/>
            <w:gridSpan w:val="2"/>
          </w:tcPr>
          <w:p w14:paraId="2F4F99EA" w14:textId="7FA7F6ED" w:rsidR="003E0C5B" w:rsidRDefault="003E0C5B" w:rsidP="00621645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 w:rsidR="00F41EE8" w:rsidRPr="00F41EE8">
              <w:rPr>
                <w:rtl/>
              </w:rPr>
              <w:t xml:space="preserve">תקום מועצה </w:t>
            </w:r>
            <w:r w:rsidR="00F41EE8">
              <w:rPr>
                <w:rFonts w:hint="cs"/>
                <w:rtl/>
              </w:rPr>
              <w:t>ציבורית</w:t>
            </w:r>
            <w:r w:rsidR="00F41EE8" w:rsidRPr="00F41EE8">
              <w:rPr>
                <w:rtl/>
              </w:rPr>
              <w:t xml:space="preserve"> </w:t>
            </w:r>
            <w:r w:rsidR="00F41EE8">
              <w:rPr>
                <w:rFonts w:hint="cs"/>
                <w:rtl/>
              </w:rPr>
              <w:t>אשר תקבע את סדרי התפילה</w:t>
            </w:r>
            <w:r w:rsidR="004D2AEC">
              <w:rPr>
                <w:rFonts w:hint="cs"/>
                <w:rtl/>
              </w:rPr>
              <w:t>, הביקורים, הטקסים והאירועים</w:t>
            </w:r>
            <w:r w:rsidR="00950E11">
              <w:rPr>
                <w:rFonts w:hint="cs"/>
                <w:rtl/>
              </w:rPr>
              <w:t xml:space="preserve"> בכותל המערבי</w:t>
            </w:r>
            <w:r w:rsidR="00F41EE8">
              <w:rPr>
                <w:rFonts w:hint="cs"/>
                <w:rtl/>
              </w:rPr>
              <w:t xml:space="preserve"> </w:t>
            </w:r>
            <w:r w:rsidR="00F41EE8" w:rsidRPr="00F41EE8">
              <w:rPr>
                <w:rtl/>
              </w:rPr>
              <w:t>(להלן – המועצה)</w:t>
            </w:r>
            <w:r w:rsidR="00950E11">
              <w:rPr>
                <w:rFonts w:hint="cs"/>
                <w:rtl/>
              </w:rPr>
              <w:t xml:space="preserve">; בסעיף זה, </w:t>
            </w:r>
            <w:r w:rsidR="00054781" w:rsidRPr="00C57432">
              <w:rPr>
                <w:rtl/>
              </w:rPr>
              <w:t xml:space="preserve">"הכותל המערבי" </w:t>
            </w:r>
            <w:r w:rsidR="00054781" w:rsidRPr="00C57432">
              <w:rPr>
                <w:rFonts w:hint="eastAsia"/>
                <w:rtl/>
              </w:rPr>
              <w:t>–</w:t>
            </w:r>
            <w:r w:rsidR="00054781" w:rsidRPr="00C57432">
              <w:rPr>
                <w:rtl/>
              </w:rPr>
              <w:t xml:space="preserve"> הכותל המערבי ורחבתו, לרבות </w:t>
            </w:r>
            <w:r w:rsidR="00054781" w:rsidRPr="00C57432">
              <w:rPr>
                <w:rFonts w:hint="eastAsia"/>
                <w:rtl/>
              </w:rPr>
              <w:t>כל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מבנה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וכל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מעבר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עילי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או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תת</w:t>
            </w:r>
            <w:r w:rsidR="00054781" w:rsidRPr="00C57432">
              <w:rPr>
                <w:rtl/>
              </w:rPr>
              <w:t xml:space="preserve">-קרקעי </w:t>
            </w:r>
            <w:r w:rsidR="00054781" w:rsidRPr="00C57432">
              <w:rPr>
                <w:rFonts w:hint="eastAsia"/>
                <w:rtl/>
              </w:rPr>
              <w:t>שהכניסה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אליהם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היא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מתוך</w:t>
            </w:r>
            <w:r w:rsidR="00054781" w:rsidRPr="00C57432">
              <w:rPr>
                <w:rtl/>
              </w:rPr>
              <w:t xml:space="preserve"> </w:t>
            </w:r>
            <w:r w:rsidR="00054781" w:rsidRPr="00C57432">
              <w:rPr>
                <w:rFonts w:hint="eastAsia"/>
                <w:rtl/>
              </w:rPr>
              <w:t>הרחבה</w:t>
            </w:r>
            <w:r w:rsidR="00621645">
              <w:rPr>
                <w:rFonts w:hint="cs"/>
                <w:rtl/>
              </w:rPr>
              <w:t>.</w:t>
            </w:r>
          </w:p>
        </w:tc>
      </w:tr>
      <w:tr w:rsidR="00683A11" w14:paraId="46FC3B34" w14:textId="77777777" w:rsidTr="00054781">
        <w:trPr>
          <w:cantSplit/>
          <w:trHeight w:val="60"/>
        </w:trPr>
        <w:tc>
          <w:tcPr>
            <w:tcW w:w="1869" w:type="dxa"/>
          </w:tcPr>
          <w:p w14:paraId="1D77E3B7" w14:textId="77777777" w:rsidR="00683A11" w:rsidRDefault="00683A11">
            <w:pPr>
              <w:pStyle w:val="TableSideHeading"/>
            </w:pPr>
          </w:p>
        </w:tc>
        <w:tc>
          <w:tcPr>
            <w:tcW w:w="624" w:type="dxa"/>
          </w:tcPr>
          <w:p w14:paraId="1B67ABCA" w14:textId="77777777" w:rsidR="00683A11" w:rsidRDefault="00683A11">
            <w:pPr>
              <w:pStyle w:val="TableText"/>
            </w:pPr>
          </w:p>
        </w:tc>
        <w:tc>
          <w:tcPr>
            <w:tcW w:w="624" w:type="dxa"/>
          </w:tcPr>
          <w:p w14:paraId="733622B8" w14:textId="77777777" w:rsidR="00683A11" w:rsidRDefault="00683A11">
            <w:pPr>
              <w:pStyle w:val="TableText"/>
            </w:pPr>
          </w:p>
        </w:tc>
        <w:tc>
          <w:tcPr>
            <w:tcW w:w="624" w:type="dxa"/>
          </w:tcPr>
          <w:p w14:paraId="7EDEF1D7" w14:textId="77777777" w:rsidR="00683A11" w:rsidRDefault="00683A11">
            <w:pPr>
              <w:pStyle w:val="TableText"/>
            </w:pPr>
          </w:p>
        </w:tc>
        <w:tc>
          <w:tcPr>
            <w:tcW w:w="624" w:type="dxa"/>
          </w:tcPr>
          <w:p w14:paraId="49F0AED4" w14:textId="77777777" w:rsidR="00683A11" w:rsidRDefault="00683A11">
            <w:pPr>
              <w:pStyle w:val="TableText"/>
            </w:pPr>
          </w:p>
        </w:tc>
        <w:tc>
          <w:tcPr>
            <w:tcW w:w="624" w:type="dxa"/>
          </w:tcPr>
          <w:p w14:paraId="316FE03F" w14:textId="77777777" w:rsidR="00683A11" w:rsidRDefault="00683A11">
            <w:pPr>
              <w:pStyle w:val="TableText"/>
            </w:pPr>
          </w:p>
        </w:tc>
        <w:tc>
          <w:tcPr>
            <w:tcW w:w="4649" w:type="dxa"/>
            <w:gridSpan w:val="2"/>
          </w:tcPr>
          <w:p w14:paraId="2BFA9393" w14:textId="57F7B2AE" w:rsidR="00683A11" w:rsidRDefault="00683A11" w:rsidP="00842871">
            <w:pPr>
              <w:pStyle w:val="TableBlock"/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 w:rsidR="00F41EE8">
              <w:rPr>
                <w:rFonts w:hint="cs"/>
                <w:rtl/>
              </w:rPr>
              <w:t>וזה הרכב המועצה:</w:t>
            </w:r>
          </w:p>
        </w:tc>
      </w:tr>
      <w:tr w:rsidR="003E0C5B" w14:paraId="1A2BA892" w14:textId="77777777" w:rsidTr="00842871">
        <w:trPr>
          <w:cantSplit/>
          <w:trHeight w:val="60"/>
        </w:trPr>
        <w:tc>
          <w:tcPr>
            <w:tcW w:w="1869" w:type="dxa"/>
          </w:tcPr>
          <w:p w14:paraId="6F20221D" w14:textId="3E161D35" w:rsidR="003E0C5B" w:rsidRDefault="003E0C5B">
            <w:pPr>
              <w:pStyle w:val="TableSideHeading"/>
            </w:pPr>
          </w:p>
        </w:tc>
        <w:tc>
          <w:tcPr>
            <w:tcW w:w="624" w:type="dxa"/>
          </w:tcPr>
          <w:p w14:paraId="3EC99C2F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57799568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6E65AAEB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4D5AE80A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3384AC6A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03D71DC0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6E9D0DE9" w14:textId="739DC7AB" w:rsidR="003E0C5B" w:rsidRDefault="003E0C5B">
            <w:pPr>
              <w:pStyle w:val="TableBlock"/>
            </w:pPr>
            <w:r>
              <w:rPr>
                <w:rFonts w:hint="cs"/>
                <w:rtl/>
              </w:rPr>
              <w:t>(1)</w:t>
            </w:r>
            <w:r>
              <w:rPr>
                <w:rtl/>
              </w:rPr>
              <w:tab/>
            </w:r>
            <w:r w:rsidRPr="00B57773">
              <w:rPr>
                <w:rtl/>
              </w:rPr>
              <w:t>יושב ראש הסוכנות היהודית לארץ ישראל והוא יהיה יושב ראש המועצה (בחוק זה – יושב ראש המועצה);</w:t>
            </w:r>
          </w:p>
        </w:tc>
      </w:tr>
      <w:tr w:rsidR="003E0C5B" w14:paraId="7D75BFEB" w14:textId="77777777" w:rsidTr="003E0C5B">
        <w:trPr>
          <w:cantSplit/>
          <w:trHeight w:val="60"/>
        </w:trPr>
        <w:tc>
          <w:tcPr>
            <w:tcW w:w="1869" w:type="dxa"/>
          </w:tcPr>
          <w:p w14:paraId="1EAC6A14" w14:textId="77777777" w:rsidR="003E0C5B" w:rsidDel="003E0C5B" w:rsidRDefault="003E0C5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576E4274" w14:textId="77777777" w:rsidR="003E0C5B" w:rsidRDefault="003E0C5B" w:rsidP="00842871">
            <w:pPr>
              <w:pStyle w:val="TableText"/>
            </w:pPr>
          </w:p>
        </w:tc>
        <w:tc>
          <w:tcPr>
            <w:tcW w:w="624" w:type="dxa"/>
          </w:tcPr>
          <w:p w14:paraId="3BF83707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3C63EE0C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60B0086A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5C3FC457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155C24C9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0AFBEB12" w14:textId="47E6C748" w:rsidR="003E0C5B" w:rsidRDefault="003E0C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מזכיר הממשלה</w:t>
            </w:r>
            <w:r w:rsidRPr="00B57773">
              <w:rPr>
                <w:rtl/>
              </w:rPr>
              <w:t>;</w:t>
            </w:r>
          </w:p>
        </w:tc>
      </w:tr>
      <w:tr w:rsidR="003E0C5B" w14:paraId="3DD35ABE" w14:textId="77777777" w:rsidTr="003E0C5B">
        <w:trPr>
          <w:cantSplit/>
          <w:trHeight w:val="60"/>
        </w:trPr>
        <w:tc>
          <w:tcPr>
            <w:tcW w:w="1869" w:type="dxa"/>
          </w:tcPr>
          <w:p w14:paraId="6DFA14E4" w14:textId="77777777" w:rsidR="003E0C5B" w:rsidRDefault="003E0C5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2E006418" w14:textId="77777777" w:rsidR="003E0C5B" w:rsidRDefault="003E0C5B" w:rsidP="00842871">
            <w:pPr>
              <w:pStyle w:val="TableText"/>
            </w:pPr>
          </w:p>
        </w:tc>
        <w:tc>
          <w:tcPr>
            <w:tcW w:w="624" w:type="dxa"/>
          </w:tcPr>
          <w:p w14:paraId="600CAA88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60F71DFD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0346530C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3BECA88F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010B4E72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29CD2363" w14:textId="64ECEFAE" w:rsidR="003E0C5B" w:rsidRDefault="003E0C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(3)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מנכ"ל משרד ירושלים ומורשת;</w:t>
            </w:r>
          </w:p>
        </w:tc>
      </w:tr>
      <w:tr w:rsidR="003E0C5B" w14:paraId="08B3FC2E" w14:textId="77777777" w:rsidTr="003E0C5B">
        <w:trPr>
          <w:cantSplit/>
          <w:trHeight w:val="60"/>
        </w:trPr>
        <w:tc>
          <w:tcPr>
            <w:tcW w:w="1869" w:type="dxa"/>
          </w:tcPr>
          <w:p w14:paraId="2CC47C60" w14:textId="77777777" w:rsidR="003E0C5B" w:rsidRDefault="003E0C5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08E42CB2" w14:textId="77777777" w:rsidR="003E0C5B" w:rsidRDefault="003E0C5B" w:rsidP="00842871">
            <w:pPr>
              <w:pStyle w:val="TableText"/>
            </w:pPr>
          </w:p>
        </w:tc>
        <w:tc>
          <w:tcPr>
            <w:tcW w:w="624" w:type="dxa"/>
          </w:tcPr>
          <w:p w14:paraId="34935685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136B0C74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0CC97358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275AA919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5C15EB6A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4FF51859" w14:textId="25F63EA0" w:rsidR="003E0C5B" w:rsidRDefault="003E0C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(4)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מנכ"ל משרד התפוצות;</w:t>
            </w:r>
          </w:p>
        </w:tc>
      </w:tr>
      <w:tr w:rsidR="003E0C5B" w14:paraId="19D96A1C" w14:textId="77777777" w:rsidTr="003E0C5B">
        <w:trPr>
          <w:cantSplit/>
          <w:trHeight w:val="60"/>
        </w:trPr>
        <w:tc>
          <w:tcPr>
            <w:tcW w:w="1869" w:type="dxa"/>
          </w:tcPr>
          <w:p w14:paraId="250BF5BB" w14:textId="77777777" w:rsidR="003E0C5B" w:rsidRDefault="003E0C5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56DED888" w14:textId="77777777" w:rsidR="003E0C5B" w:rsidRDefault="003E0C5B" w:rsidP="00842871">
            <w:pPr>
              <w:pStyle w:val="TableText"/>
            </w:pPr>
          </w:p>
        </w:tc>
        <w:tc>
          <w:tcPr>
            <w:tcW w:w="624" w:type="dxa"/>
          </w:tcPr>
          <w:p w14:paraId="3E25ABD4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463DB65D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4889D92A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6B5CEFC1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6766B499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6A2B4A97" w14:textId="73BF5B6A" w:rsidR="003E0C5B" w:rsidRDefault="003E0C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(5)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מנכ"ל משרד התיירות;</w:t>
            </w:r>
          </w:p>
        </w:tc>
      </w:tr>
      <w:tr w:rsidR="003E0C5B" w14:paraId="478D4004" w14:textId="77777777" w:rsidTr="003E0C5B">
        <w:trPr>
          <w:cantSplit/>
          <w:trHeight w:val="60"/>
        </w:trPr>
        <w:tc>
          <w:tcPr>
            <w:tcW w:w="1869" w:type="dxa"/>
          </w:tcPr>
          <w:p w14:paraId="5F122DC6" w14:textId="77777777" w:rsidR="003E0C5B" w:rsidRDefault="003E0C5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5772EB5B" w14:textId="77777777" w:rsidR="003E0C5B" w:rsidRDefault="003E0C5B" w:rsidP="00842871">
            <w:pPr>
              <w:pStyle w:val="TableText"/>
            </w:pPr>
          </w:p>
        </w:tc>
        <w:tc>
          <w:tcPr>
            <w:tcW w:w="624" w:type="dxa"/>
          </w:tcPr>
          <w:p w14:paraId="6EBBF2F9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3B653065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33FE68EF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420C7549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72FC50E7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54B89086" w14:textId="41E1DFF0" w:rsidR="003E0C5B" w:rsidRDefault="003E0C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(6)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מנכ"ל המשרד לשירותי דת;</w:t>
            </w:r>
          </w:p>
        </w:tc>
      </w:tr>
      <w:tr w:rsidR="003E0C5B" w14:paraId="1AE843E2" w14:textId="77777777" w:rsidTr="003E0C5B">
        <w:trPr>
          <w:cantSplit/>
          <w:trHeight w:val="60"/>
        </w:trPr>
        <w:tc>
          <w:tcPr>
            <w:tcW w:w="1869" w:type="dxa"/>
          </w:tcPr>
          <w:p w14:paraId="7C05B6CF" w14:textId="77777777" w:rsidR="003E0C5B" w:rsidRDefault="003E0C5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02433085" w14:textId="77777777" w:rsidR="003E0C5B" w:rsidRDefault="003E0C5B" w:rsidP="00842871">
            <w:pPr>
              <w:pStyle w:val="TableText"/>
            </w:pPr>
          </w:p>
        </w:tc>
        <w:tc>
          <w:tcPr>
            <w:tcW w:w="624" w:type="dxa"/>
          </w:tcPr>
          <w:p w14:paraId="66A9019B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7CAF865A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74C222E1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56C0F910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441FC73C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122B1C45" w14:textId="3B5AE535" w:rsidR="003E0C5B" w:rsidRDefault="003E0C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(7)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מנכ"ל הרבנות הראשית;</w:t>
            </w:r>
          </w:p>
        </w:tc>
      </w:tr>
      <w:tr w:rsidR="003E0C5B" w14:paraId="635EFDC7" w14:textId="77777777" w:rsidTr="003E0C5B">
        <w:trPr>
          <w:cantSplit/>
          <w:trHeight w:val="60"/>
        </w:trPr>
        <w:tc>
          <w:tcPr>
            <w:tcW w:w="1869" w:type="dxa"/>
          </w:tcPr>
          <w:p w14:paraId="69CFCB0E" w14:textId="77777777" w:rsidR="003E0C5B" w:rsidRDefault="003E0C5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63ADC674" w14:textId="77777777" w:rsidR="003E0C5B" w:rsidRDefault="003E0C5B" w:rsidP="00842871">
            <w:pPr>
              <w:pStyle w:val="TableText"/>
            </w:pPr>
          </w:p>
        </w:tc>
        <w:tc>
          <w:tcPr>
            <w:tcW w:w="624" w:type="dxa"/>
          </w:tcPr>
          <w:p w14:paraId="1CA33F56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3DC18EFF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4597B4C9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67FF6F4A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4D5D55C7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10B0A2B7" w14:textId="132470A5" w:rsidR="003E0C5B" w:rsidRDefault="003E0C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(8)</w:t>
            </w:r>
            <w:r>
              <w:rPr>
                <w:rtl/>
              </w:rPr>
              <w:tab/>
            </w:r>
            <w:r w:rsidRPr="00B57773">
              <w:rPr>
                <w:rtl/>
              </w:rPr>
              <w:t xml:space="preserve">המנהל כמשמעותו בחוק רשות העתיקות, </w:t>
            </w:r>
            <w:proofErr w:type="spellStart"/>
            <w:r w:rsidRPr="00B57773">
              <w:rPr>
                <w:rtl/>
              </w:rPr>
              <w:t>התשמ"ט</w:t>
            </w:r>
            <w:proofErr w:type="spellEnd"/>
            <w:r w:rsidRPr="00B57773">
              <w:rPr>
                <w:rtl/>
              </w:rPr>
              <w:t>–1989</w:t>
            </w:r>
            <w:r w:rsidRPr="00AD0663">
              <w:rPr>
                <w:szCs w:val="20"/>
                <w:rtl/>
              </w:rPr>
              <w:footnoteReference w:id="3"/>
            </w:r>
            <w:r w:rsidRPr="00B57773">
              <w:rPr>
                <w:rtl/>
              </w:rPr>
              <w:t>;</w:t>
            </w:r>
          </w:p>
        </w:tc>
      </w:tr>
      <w:tr w:rsidR="003E0C5B" w14:paraId="4A1FADB5" w14:textId="77777777" w:rsidTr="003E0C5B">
        <w:trPr>
          <w:cantSplit/>
          <w:trHeight w:val="60"/>
        </w:trPr>
        <w:tc>
          <w:tcPr>
            <w:tcW w:w="1869" w:type="dxa"/>
          </w:tcPr>
          <w:p w14:paraId="1A4D72BE" w14:textId="77777777" w:rsidR="003E0C5B" w:rsidRDefault="003E0C5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2837B0E0" w14:textId="77777777" w:rsidR="003E0C5B" w:rsidRDefault="003E0C5B" w:rsidP="00842871">
            <w:pPr>
              <w:pStyle w:val="TableText"/>
            </w:pPr>
          </w:p>
        </w:tc>
        <w:tc>
          <w:tcPr>
            <w:tcW w:w="624" w:type="dxa"/>
          </w:tcPr>
          <w:p w14:paraId="7B8950A5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5DE7D0E3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2145738D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006EAEF6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313AB277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33DD4152" w14:textId="35464D1C" w:rsidR="003E0C5B" w:rsidRDefault="003E0C5B" w:rsidP="0084287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(9)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שני נציגי ציבור</w:t>
            </w:r>
            <w:r w:rsidR="00994E82">
              <w:rPr>
                <w:rFonts w:hint="cs"/>
                <w:rtl/>
              </w:rPr>
              <w:t xml:space="preserve"> המייצגים את ציבור המתפללים </w:t>
            </w:r>
            <w:r>
              <w:rPr>
                <w:rFonts w:hint="cs"/>
                <w:rtl/>
              </w:rPr>
              <w:t>אשר ימנה ראש הממשלה,</w:t>
            </w:r>
            <w:r w:rsidR="00994E82">
              <w:rPr>
                <w:rFonts w:hint="cs"/>
                <w:rtl/>
              </w:rPr>
              <w:t xml:space="preserve"> בהתייעצות עם הרבנים הראשיים לישראל</w:t>
            </w:r>
            <w:r>
              <w:rPr>
                <w:rFonts w:hint="cs"/>
                <w:rtl/>
              </w:rPr>
              <w:t>;</w:t>
            </w:r>
          </w:p>
        </w:tc>
      </w:tr>
      <w:tr w:rsidR="003E0C5B" w14:paraId="23BC198B" w14:textId="77777777" w:rsidTr="003E0C5B">
        <w:trPr>
          <w:cantSplit/>
          <w:trHeight w:val="60"/>
        </w:trPr>
        <w:tc>
          <w:tcPr>
            <w:tcW w:w="1869" w:type="dxa"/>
          </w:tcPr>
          <w:p w14:paraId="00CDD2C7" w14:textId="77777777" w:rsidR="003E0C5B" w:rsidRDefault="003E0C5B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731BC401" w14:textId="77777777" w:rsidR="003E0C5B" w:rsidRDefault="003E0C5B" w:rsidP="00842871">
            <w:pPr>
              <w:pStyle w:val="TableText"/>
            </w:pPr>
          </w:p>
        </w:tc>
        <w:tc>
          <w:tcPr>
            <w:tcW w:w="624" w:type="dxa"/>
          </w:tcPr>
          <w:p w14:paraId="0B3B3E8C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7ADB3A53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47598E91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51BF39CD" w14:textId="77777777" w:rsidR="003E0C5B" w:rsidRDefault="003E0C5B">
            <w:pPr>
              <w:pStyle w:val="TableText"/>
            </w:pPr>
          </w:p>
        </w:tc>
        <w:tc>
          <w:tcPr>
            <w:tcW w:w="624" w:type="dxa"/>
          </w:tcPr>
          <w:p w14:paraId="3019413E" w14:textId="77777777" w:rsidR="003E0C5B" w:rsidRDefault="003E0C5B">
            <w:pPr>
              <w:pStyle w:val="TableText"/>
            </w:pPr>
          </w:p>
        </w:tc>
        <w:tc>
          <w:tcPr>
            <w:tcW w:w="4025" w:type="dxa"/>
          </w:tcPr>
          <w:p w14:paraId="53E8C435" w14:textId="4DD6FE39" w:rsidR="003E0C5B" w:rsidRDefault="003E0C5B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(10)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שלושה נציגי ציבור, אשר ימנה יושב ראש המועצה, המייצגים את יהדות התפוצות.</w:t>
            </w:r>
          </w:p>
        </w:tc>
      </w:tr>
      <w:tr w:rsidR="00054781" w14:paraId="62139925" w14:textId="77777777" w:rsidTr="003E2AB7">
        <w:trPr>
          <w:cantSplit/>
          <w:trHeight w:val="60"/>
        </w:trPr>
        <w:tc>
          <w:tcPr>
            <w:tcW w:w="1869" w:type="dxa"/>
          </w:tcPr>
          <w:p w14:paraId="121CAFD2" w14:textId="77777777" w:rsidR="00054781" w:rsidRDefault="00054781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7191C056" w14:textId="77777777" w:rsidR="00054781" w:rsidRDefault="00054781" w:rsidP="00842871">
            <w:pPr>
              <w:pStyle w:val="TableText"/>
            </w:pPr>
          </w:p>
        </w:tc>
        <w:tc>
          <w:tcPr>
            <w:tcW w:w="624" w:type="dxa"/>
          </w:tcPr>
          <w:p w14:paraId="7F8C9428" w14:textId="77777777" w:rsidR="00054781" w:rsidRDefault="00054781">
            <w:pPr>
              <w:pStyle w:val="TableText"/>
            </w:pPr>
          </w:p>
        </w:tc>
        <w:tc>
          <w:tcPr>
            <w:tcW w:w="624" w:type="dxa"/>
          </w:tcPr>
          <w:p w14:paraId="4F1CB88B" w14:textId="77777777" w:rsidR="00054781" w:rsidRDefault="00054781">
            <w:pPr>
              <w:pStyle w:val="TableText"/>
            </w:pPr>
          </w:p>
        </w:tc>
        <w:tc>
          <w:tcPr>
            <w:tcW w:w="624" w:type="dxa"/>
          </w:tcPr>
          <w:p w14:paraId="1BE089A2" w14:textId="77777777" w:rsidR="00054781" w:rsidRDefault="00054781">
            <w:pPr>
              <w:pStyle w:val="TableText"/>
            </w:pPr>
          </w:p>
        </w:tc>
        <w:tc>
          <w:tcPr>
            <w:tcW w:w="624" w:type="dxa"/>
          </w:tcPr>
          <w:p w14:paraId="100CDD3A" w14:textId="77777777" w:rsidR="00054781" w:rsidRDefault="00054781">
            <w:pPr>
              <w:pStyle w:val="TableText"/>
            </w:pPr>
          </w:p>
        </w:tc>
        <w:tc>
          <w:tcPr>
            <w:tcW w:w="4649" w:type="dxa"/>
            <w:gridSpan w:val="2"/>
          </w:tcPr>
          <w:p w14:paraId="1C82D434" w14:textId="26E7D976" w:rsidR="00054781" w:rsidRDefault="00054781" w:rsidP="0084287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CD3CFC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נציגי הציבור</w:t>
            </w:r>
            <w:r w:rsidR="00EA154C">
              <w:rPr>
                <w:rFonts w:hint="cs"/>
                <w:rtl/>
              </w:rPr>
              <w:t xml:space="preserve"> כאמור בפסקאות (9) ו-(10) לסעיף קטן (ב)</w:t>
            </w:r>
            <w:r>
              <w:rPr>
                <w:rFonts w:hint="cs"/>
                <w:rtl/>
              </w:rPr>
              <w:t xml:space="preserve"> יתמנו לתקופת כהונה של ארבע שנים, וניתן יהיה לשוב ולמנותם לתקופת כהונה אחת נוספת בת ארבע שנים.</w:t>
            </w:r>
          </w:p>
        </w:tc>
      </w:tr>
      <w:tr w:rsidR="00054781" w14:paraId="04CB5C8C" w14:textId="77777777" w:rsidTr="00054781">
        <w:trPr>
          <w:cantSplit/>
          <w:trHeight w:val="60"/>
        </w:trPr>
        <w:tc>
          <w:tcPr>
            <w:tcW w:w="1869" w:type="dxa"/>
          </w:tcPr>
          <w:p w14:paraId="47A1D2D7" w14:textId="77777777" w:rsidR="00054781" w:rsidRDefault="00054781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26226B3B" w14:textId="77777777" w:rsidR="00054781" w:rsidRDefault="00054781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14:paraId="11788A35" w14:textId="1189E654" w:rsidR="00054781" w:rsidRDefault="00054781">
            <w:pPr>
              <w:pStyle w:val="TableInnerSideHeading"/>
            </w:pPr>
            <w:r>
              <w:rPr>
                <w:rFonts w:hint="cs"/>
                <w:rtl/>
              </w:rPr>
              <w:t>סדרי עבודת המועצה</w:t>
            </w:r>
          </w:p>
        </w:tc>
        <w:tc>
          <w:tcPr>
            <w:tcW w:w="624" w:type="dxa"/>
          </w:tcPr>
          <w:p w14:paraId="585AC993" w14:textId="209F3293" w:rsidR="00054781" w:rsidRDefault="00054781">
            <w:pPr>
              <w:pStyle w:val="TableText"/>
            </w:pPr>
            <w:r>
              <w:rPr>
                <w:rFonts w:hint="cs"/>
                <w:rtl/>
              </w:rPr>
              <w:t>4ב.</w:t>
            </w:r>
          </w:p>
        </w:tc>
        <w:tc>
          <w:tcPr>
            <w:tcW w:w="4649" w:type="dxa"/>
            <w:gridSpan w:val="2"/>
          </w:tcPr>
          <w:p w14:paraId="2DF400B1" w14:textId="0E76DB90" w:rsidR="00054781" w:rsidRDefault="000650C7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 w:rsidR="00054781">
              <w:rPr>
                <w:rFonts w:hint="cs"/>
                <w:rtl/>
              </w:rPr>
              <w:t>המניין החוקי בישיבות המועצה הוא רוב חבריה.</w:t>
            </w:r>
          </w:p>
        </w:tc>
      </w:tr>
      <w:tr w:rsidR="00C155CC" w14:paraId="76ED2CE3" w14:textId="77777777" w:rsidTr="007F7423">
        <w:trPr>
          <w:cantSplit/>
          <w:trHeight w:val="60"/>
        </w:trPr>
        <w:tc>
          <w:tcPr>
            <w:tcW w:w="1869" w:type="dxa"/>
          </w:tcPr>
          <w:p w14:paraId="17273264" w14:textId="7B8C7AFE" w:rsidR="00C155CC" w:rsidRDefault="00C155CC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55C4E8DD" w14:textId="77777777" w:rsidR="00C155CC" w:rsidRDefault="00C155CC" w:rsidP="00842871">
            <w:pPr>
              <w:pStyle w:val="TableText"/>
            </w:pPr>
          </w:p>
        </w:tc>
        <w:tc>
          <w:tcPr>
            <w:tcW w:w="624" w:type="dxa"/>
          </w:tcPr>
          <w:p w14:paraId="7E264B83" w14:textId="77777777" w:rsidR="00C155CC" w:rsidRDefault="00C155CC">
            <w:pPr>
              <w:pStyle w:val="TableText"/>
            </w:pPr>
          </w:p>
        </w:tc>
        <w:tc>
          <w:tcPr>
            <w:tcW w:w="624" w:type="dxa"/>
          </w:tcPr>
          <w:p w14:paraId="1E2BC9A4" w14:textId="77777777" w:rsidR="00C155CC" w:rsidRDefault="00C155CC">
            <w:pPr>
              <w:pStyle w:val="TableText"/>
            </w:pPr>
          </w:p>
        </w:tc>
        <w:tc>
          <w:tcPr>
            <w:tcW w:w="624" w:type="dxa"/>
          </w:tcPr>
          <w:p w14:paraId="10E36588" w14:textId="77777777" w:rsidR="00C155CC" w:rsidRDefault="00C155CC">
            <w:pPr>
              <w:pStyle w:val="TableText"/>
            </w:pPr>
          </w:p>
        </w:tc>
        <w:tc>
          <w:tcPr>
            <w:tcW w:w="624" w:type="dxa"/>
          </w:tcPr>
          <w:p w14:paraId="7EBADAC9" w14:textId="77777777" w:rsidR="00C155CC" w:rsidRDefault="00C155CC">
            <w:pPr>
              <w:pStyle w:val="TableText"/>
            </w:pPr>
          </w:p>
        </w:tc>
        <w:tc>
          <w:tcPr>
            <w:tcW w:w="4649" w:type="dxa"/>
            <w:gridSpan w:val="2"/>
          </w:tcPr>
          <w:p w14:paraId="61683CB1" w14:textId="181F47F4" w:rsidR="00C155CC" w:rsidRDefault="00C155CC" w:rsidP="0084287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0650C7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 w:rsidR="00054781">
              <w:rPr>
                <w:rFonts w:hint="cs"/>
                <w:rtl/>
              </w:rPr>
              <w:t xml:space="preserve">החלטות המועצה יתקבלו ברוב קולות של חברי המועצה המשתתפים בהצבעה; </w:t>
            </w:r>
            <w:r w:rsidR="00054781" w:rsidRPr="00C155CC">
              <w:rPr>
                <w:rtl/>
              </w:rPr>
              <w:t xml:space="preserve">היו הקולות שקולים, </w:t>
            </w:r>
            <w:r w:rsidR="00054781">
              <w:rPr>
                <w:rFonts w:hint="cs"/>
                <w:rtl/>
              </w:rPr>
              <w:t>יכריע קולו של יושב ראש המועצה.</w:t>
            </w:r>
          </w:p>
        </w:tc>
      </w:tr>
      <w:tr w:rsidR="00C155CC" w14:paraId="4401FBDA" w14:textId="77777777" w:rsidTr="007F7423">
        <w:trPr>
          <w:cantSplit/>
          <w:trHeight w:val="60"/>
        </w:trPr>
        <w:tc>
          <w:tcPr>
            <w:tcW w:w="1869" w:type="dxa"/>
          </w:tcPr>
          <w:p w14:paraId="297C0EA4" w14:textId="77777777" w:rsidR="00C155CC" w:rsidRDefault="00C155CC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174A5F74" w14:textId="77777777" w:rsidR="00C155CC" w:rsidRDefault="00C155CC" w:rsidP="00842871">
            <w:pPr>
              <w:pStyle w:val="TableText"/>
            </w:pPr>
          </w:p>
        </w:tc>
        <w:tc>
          <w:tcPr>
            <w:tcW w:w="624" w:type="dxa"/>
          </w:tcPr>
          <w:p w14:paraId="1B3CAF9F" w14:textId="77777777" w:rsidR="00C155CC" w:rsidRDefault="00C155CC">
            <w:pPr>
              <w:pStyle w:val="TableText"/>
            </w:pPr>
          </w:p>
        </w:tc>
        <w:tc>
          <w:tcPr>
            <w:tcW w:w="624" w:type="dxa"/>
          </w:tcPr>
          <w:p w14:paraId="022A2F5F" w14:textId="77777777" w:rsidR="00C155CC" w:rsidRDefault="00C155CC">
            <w:pPr>
              <w:pStyle w:val="TableText"/>
            </w:pPr>
          </w:p>
        </w:tc>
        <w:tc>
          <w:tcPr>
            <w:tcW w:w="624" w:type="dxa"/>
          </w:tcPr>
          <w:p w14:paraId="2768035D" w14:textId="77777777" w:rsidR="00C155CC" w:rsidRDefault="00C155CC">
            <w:pPr>
              <w:pStyle w:val="TableText"/>
            </w:pPr>
          </w:p>
        </w:tc>
        <w:tc>
          <w:tcPr>
            <w:tcW w:w="624" w:type="dxa"/>
          </w:tcPr>
          <w:p w14:paraId="5C55D4F0" w14:textId="77777777" w:rsidR="00C155CC" w:rsidRDefault="00C155CC">
            <w:pPr>
              <w:pStyle w:val="TableText"/>
            </w:pPr>
          </w:p>
        </w:tc>
        <w:tc>
          <w:tcPr>
            <w:tcW w:w="4649" w:type="dxa"/>
            <w:gridSpan w:val="2"/>
          </w:tcPr>
          <w:p w14:paraId="63D6D6F9" w14:textId="79CE4BD4" w:rsidR="00C155CC" w:rsidRDefault="00C155CC" w:rsidP="0084287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0650C7">
              <w:rPr>
                <w:rFonts w:hint="cs"/>
                <w:rtl/>
              </w:rPr>
              <w:t>ג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 w:rsidR="00054781">
              <w:rPr>
                <w:rFonts w:hint="cs"/>
                <w:rtl/>
              </w:rPr>
              <w:t>המועצה תתכנס מדי שלושה חודשים, אולם בהסכמת חמישה מחבריה תתכנס המועצה לישיבה שלא מן המניין.</w:t>
            </w:r>
          </w:p>
        </w:tc>
      </w:tr>
      <w:tr w:rsidR="002E43F5" w14:paraId="511DE23C" w14:textId="77777777" w:rsidTr="007F7423">
        <w:trPr>
          <w:cantSplit/>
          <w:trHeight w:val="60"/>
        </w:trPr>
        <w:tc>
          <w:tcPr>
            <w:tcW w:w="1869" w:type="dxa"/>
          </w:tcPr>
          <w:p w14:paraId="6A376810" w14:textId="77777777" w:rsidR="002E43F5" w:rsidRDefault="002E43F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6AA00CE5" w14:textId="77777777" w:rsidR="002E43F5" w:rsidRDefault="002E43F5" w:rsidP="00842871">
            <w:pPr>
              <w:pStyle w:val="TableText"/>
            </w:pPr>
          </w:p>
        </w:tc>
        <w:tc>
          <w:tcPr>
            <w:tcW w:w="624" w:type="dxa"/>
          </w:tcPr>
          <w:p w14:paraId="191B9A4A" w14:textId="77777777" w:rsidR="002E43F5" w:rsidRDefault="002E43F5">
            <w:pPr>
              <w:pStyle w:val="TableText"/>
            </w:pPr>
          </w:p>
        </w:tc>
        <w:tc>
          <w:tcPr>
            <w:tcW w:w="624" w:type="dxa"/>
          </w:tcPr>
          <w:p w14:paraId="52FACE57" w14:textId="77777777" w:rsidR="002E43F5" w:rsidRDefault="002E43F5">
            <w:pPr>
              <w:pStyle w:val="TableText"/>
            </w:pPr>
          </w:p>
        </w:tc>
        <w:tc>
          <w:tcPr>
            <w:tcW w:w="624" w:type="dxa"/>
          </w:tcPr>
          <w:p w14:paraId="7ACAC80D" w14:textId="77777777" w:rsidR="002E43F5" w:rsidRDefault="002E43F5">
            <w:pPr>
              <w:pStyle w:val="TableText"/>
            </w:pPr>
          </w:p>
        </w:tc>
        <w:tc>
          <w:tcPr>
            <w:tcW w:w="624" w:type="dxa"/>
          </w:tcPr>
          <w:p w14:paraId="5069A2DE" w14:textId="77777777" w:rsidR="002E43F5" w:rsidRDefault="002E43F5">
            <w:pPr>
              <w:pStyle w:val="TableText"/>
            </w:pPr>
          </w:p>
        </w:tc>
        <w:tc>
          <w:tcPr>
            <w:tcW w:w="4649" w:type="dxa"/>
            <w:gridSpan w:val="2"/>
          </w:tcPr>
          <w:p w14:paraId="7F99FA22" w14:textId="56A2FF6D" w:rsidR="002E43F5" w:rsidRDefault="002E43F5" w:rsidP="0084287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0650C7">
              <w:rPr>
                <w:rFonts w:hint="cs"/>
                <w:rtl/>
              </w:rPr>
              <w:t>ד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 w:rsidR="00054781">
              <w:rPr>
                <w:rFonts w:hint="cs"/>
                <w:rtl/>
              </w:rPr>
              <w:t>המועצה תקבע את סדרי עבודתה ככל שלא נקבעו בחוק זה.</w:t>
            </w:r>
          </w:p>
        </w:tc>
      </w:tr>
      <w:tr w:rsidR="002E43F5" w14:paraId="0E4DDFC9" w14:textId="77777777" w:rsidTr="007F7423">
        <w:trPr>
          <w:cantSplit/>
          <w:trHeight w:val="60"/>
        </w:trPr>
        <w:tc>
          <w:tcPr>
            <w:tcW w:w="1869" w:type="dxa"/>
          </w:tcPr>
          <w:p w14:paraId="4033FDFF" w14:textId="77777777" w:rsidR="002E43F5" w:rsidRDefault="002E43F5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25A3E758" w14:textId="77777777" w:rsidR="002E43F5" w:rsidRDefault="002E43F5" w:rsidP="00842871">
            <w:pPr>
              <w:pStyle w:val="TableText"/>
            </w:pPr>
          </w:p>
        </w:tc>
        <w:tc>
          <w:tcPr>
            <w:tcW w:w="624" w:type="dxa"/>
          </w:tcPr>
          <w:p w14:paraId="1BEEEE4B" w14:textId="77777777" w:rsidR="002E43F5" w:rsidRDefault="002E43F5">
            <w:pPr>
              <w:pStyle w:val="TableText"/>
            </w:pPr>
          </w:p>
        </w:tc>
        <w:tc>
          <w:tcPr>
            <w:tcW w:w="624" w:type="dxa"/>
          </w:tcPr>
          <w:p w14:paraId="38386620" w14:textId="77777777" w:rsidR="002E43F5" w:rsidRDefault="002E43F5">
            <w:pPr>
              <w:pStyle w:val="TableText"/>
            </w:pPr>
          </w:p>
        </w:tc>
        <w:tc>
          <w:tcPr>
            <w:tcW w:w="624" w:type="dxa"/>
          </w:tcPr>
          <w:p w14:paraId="66B299E9" w14:textId="77777777" w:rsidR="002E43F5" w:rsidRDefault="002E43F5">
            <w:pPr>
              <w:pStyle w:val="TableText"/>
            </w:pPr>
          </w:p>
        </w:tc>
        <w:tc>
          <w:tcPr>
            <w:tcW w:w="624" w:type="dxa"/>
          </w:tcPr>
          <w:p w14:paraId="6CC77A00" w14:textId="77777777" w:rsidR="002E43F5" w:rsidRDefault="002E43F5">
            <w:pPr>
              <w:pStyle w:val="TableText"/>
            </w:pPr>
          </w:p>
        </w:tc>
        <w:tc>
          <w:tcPr>
            <w:tcW w:w="4649" w:type="dxa"/>
            <w:gridSpan w:val="2"/>
          </w:tcPr>
          <w:p w14:paraId="3BA04398" w14:textId="62967288" w:rsidR="002E43F5" w:rsidRDefault="002E43F5" w:rsidP="0084287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0650C7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 w:rsidR="00054781">
              <w:rPr>
                <w:rtl/>
              </w:rPr>
              <w:t>בהרכב המועצה יינתן ביטוי הולם לייצוגם של בני שני המינים</w:t>
            </w:r>
            <w:r w:rsidR="00054781">
              <w:rPr>
                <w:rFonts w:hint="cs"/>
                <w:rtl/>
              </w:rPr>
              <w:t>.</w:t>
            </w:r>
          </w:p>
        </w:tc>
      </w:tr>
      <w:tr w:rsidR="00FE125D" w14:paraId="5D3EC0C8" w14:textId="77777777" w:rsidTr="00842871">
        <w:trPr>
          <w:cantSplit/>
          <w:trHeight w:val="60"/>
        </w:trPr>
        <w:tc>
          <w:tcPr>
            <w:tcW w:w="1869" w:type="dxa"/>
          </w:tcPr>
          <w:p w14:paraId="543A6F82" w14:textId="77777777" w:rsidR="00FE125D" w:rsidRDefault="00FE125D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60D4A0CC" w14:textId="77777777" w:rsidR="00FE125D" w:rsidRPr="00386C15" w:rsidRDefault="00FE125D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14:paraId="58299264" w14:textId="76B30757" w:rsidR="00FE125D" w:rsidRPr="00386C15" w:rsidRDefault="00082B26" w:rsidP="00842871">
            <w:pPr>
              <w:pStyle w:val="TableInnerSideHeading"/>
            </w:pPr>
            <w:r w:rsidRPr="00386C15">
              <w:rPr>
                <w:rFonts w:hint="eastAsia"/>
                <w:rtl/>
              </w:rPr>
              <w:t>הממונה</w:t>
            </w:r>
            <w:r w:rsidR="00C4217B">
              <w:rPr>
                <w:rFonts w:hint="cs"/>
                <w:rtl/>
              </w:rPr>
              <w:t>, כהונתו ו</w:t>
            </w:r>
            <w:r w:rsidR="004D2AEC">
              <w:rPr>
                <w:rFonts w:hint="cs"/>
                <w:rtl/>
              </w:rPr>
              <w:t>סמכויותיו</w:t>
            </w:r>
          </w:p>
        </w:tc>
        <w:tc>
          <w:tcPr>
            <w:tcW w:w="624" w:type="dxa"/>
          </w:tcPr>
          <w:p w14:paraId="4DE1EFD4" w14:textId="5F527F5C" w:rsidR="00FE125D" w:rsidRPr="00386C15" w:rsidRDefault="00A44CF2" w:rsidP="00842871">
            <w:pPr>
              <w:pStyle w:val="TableText"/>
            </w:pPr>
            <w:r w:rsidRPr="00386C15">
              <w:rPr>
                <w:rtl/>
              </w:rPr>
              <w:t>4ג</w:t>
            </w:r>
            <w:r w:rsidR="00FE125D" w:rsidRPr="00386C15">
              <w:rPr>
                <w:rtl/>
              </w:rPr>
              <w:t>.</w:t>
            </w:r>
          </w:p>
        </w:tc>
        <w:tc>
          <w:tcPr>
            <w:tcW w:w="4649" w:type="dxa"/>
            <w:gridSpan w:val="2"/>
          </w:tcPr>
          <w:p w14:paraId="6FBA6843" w14:textId="181FB30A" w:rsidR="00FE125D" w:rsidRPr="00386C15" w:rsidRDefault="00DB32CC" w:rsidP="00842871">
            <w:pPr>
              <w:pStyle w:val="TableBlock"/>
            </w:pPr>
            <w:r w:rsidRPr="00386C15">
              <w:rPr>
                <w:rtl/>
              </w:rPr>
              <w:t>(א)</w:t>
            </w:r>
            <w:r w:rsidRPr="00386C15">
              <w:rPr>
                <w:rtl/>
              </w:rPr>
              <w:tab/>
            </w:r>
            <w:r w:rsidR="006B41D1" w:rsidRPr="00386C15">
              <w:rPr>
                <w:rFonts w:hint="eastAsia"/>
                <w:rtl/>
              </w:rPr>
              <w:t>המועצה</w:t>
            </w:r>
            <w:r w:rsidR="006B41D1" w:rsidRPr="00386C15">
              <w:rPr>
                <w:rtl/>
              </w:rPr>
              <w:t xml:space="preserve"> </w:t>
            </w:r>
            <w:r w:rsidR="006B41D1" w:rsidRPr="00386C15">
              <w:rPr>
                <w:rFonts w:hint="eastAsia"/>
                <w:rtl/>
              </w:rPr>
              <w:t>ת</w:t>
            </w:r>
            <w:r w:rsidR="00CC2B43" w:rsidRPr="00386C15">
              <w:rPr>
                <w:rFonts w:hint="eastAsia"/>
                <w:rtl/>
              </w:rPr>
              <w:t>מנה</w:t>
            </w:r>
            <w:r w:rsidR="00386C15" w:rsidRPr="00842871">
              <w:rPr>
                <w:rtl/>
              </w:rPr>
              <w:t xml:space="preserve"> </w:t>
            </w:r>
            <w:r w:rsidR="003A5B7C" w:rsidRPr="00386C15">
              <w:rPr>
                <w:rFonts w:hint="eastAsia"/>
                <w:rtl/>
              </w:rPr>
              <w:t>מ</w:t>
            </w:r>
            <w:r w:rsidR="0090482D">
              <w:rPr>
                <w:rFonts w:hint="cs"/>
                <w:rtl/>
              </w:rPr>
              <w:t>מונה</w:t>
            </w:r>
            <w:r w:rsidR="00386C15" w:rsidRPr="00842871">
              <w:rPr>
                <w:rtl/>
              </w:rPr>
              <w:t xml:space="preserve"> שיהיה אחראי </w:t>
            </w:r>
            <w:r w:rsidR="00FA0DB3" w:rsidRPr="00842871">
              <w:rPr>
                <w:rFonts w:hint="eastAsia"/>
                <w:rtl/>
              </w:rPr>
              <w:t>על</w:t>
            </w:r>
            <w:r w:rsidR="00FA0DB3" w:rsidRPr="00842871">
              <w:rPr>
                <w:rtl/>
              </w:rPr>
              <w:t xml:space="preserve"> </w:t>
            </w:r>
            <w:r w:rsidR="00386C15" w:rsidRPr="00842871">
              <w:rPr>
                <w:rFonts w:hint="eastAsia"/>
                <w:rtl/>
              </w:rPr>
              <w:t>ניהולו</w:t>
            </w:r>
            <w:r w:rsidR="00386C15" w:rsidRPr="00842871">
              <w:rPr>
                <w:rtl/>
              </w:rPr>
              <w:t xml:space="preserve"> של </w:t>
            </w:r>
            <w:r w:rsidR="00FA0DB3" w:rsidRPr="00842871">
              <w:rPr>
                <w:rFonts w:hint="eastAsia"/>
                <w:rtl/>
              </w:rPr>
              <w:t>הכותל</w:t>
            </w:r>
            <w:r w:rsidR="00FA0DB3" w:rsidRPr="00842871">
              <w:rPr>
                <w:rtl/>
              </w:rPr>
              <w:t xml:space="preserve"> </w:t>
            </w:r>
            <w:r w:rsidR="00FA0DB3" w:rsidRPr="00842871">
              <w:rPr>
                <w:rFonts w:hint="eastAsia"/>
                <w:rtl/>
              </w:rPr>
              <w:t>המערבי</w:t>
            </w:r>
            <w:r w:rsidR="00F31C28" w:rsidRPr="00386C15">
              <w:rPr>
                <w:rtl/>
              </w:rPr>
              <w:t xml:space="preserve"> (בסעיף ז</w:t>
            </w:r>
            <w:r w:rsidR="00F31C28" w:rsidRPr="00386C15">
              <w:rPr>
                <w:rFonts w:hint="eastAsia"/>
                <w:rtl/>
              </w:rPr>
              <w:t>ה</w:t>
            </w:r>
            <w:r w:rsidR="00F31C28" w:rsidRPr="00386C15">
              <w:rPr>
                <w:rtl/>
              </w:rPr>
              <w:t xml:space="preserve"> </w:t>
            </w:r>
            <w:r w:rsidR="00F31C28" w:rsidRPr="00386C15">
              <w:rPr>
                <w:rFonts w:hint="eastAsia"/>
                <w:rtl/>
              </w:rPr>
              <w:t>–</w:t>
            </w:r>
            <w:r w:rsidR="00F31C28" w:rsidRPr="00386C15">
              <w:rPr>
                <w:rtl/>
              </w:rPr>
              <w:t xml:space="preserve"> הממונה)</w:t>
            </w:r>
            <w:r w:rsidR="00F520EB" w:rsidRPr="00386C15">
              <w:rPr>
                <w:rtl/>
              </w:rPr>
              <w:t>.</w:t>
            </w:r>
          </w:p>
        </w:tc>
      </w:tr>
      <w:tr w:rsidR="00791DEF" w14:paraId="7A144B3A" w14:textId="77777777" w:rsidTr="00842871">
        <w:trPr>
          <w:cantSplit/>
          <w:trHeight w:val="60"/>
        </w:trPr>
        <w:tc>
          <w:tcPr>
            <w:tcW w:w="1869" w:type="dxa"/>
          </w:tcPr>
          <w:p w14:paraId="04BA4855" w14:textId="77777777" w:rsidR="00791DEF" w:rsidRDefault="00791DEF">
            <w:pPr>
              <w:pStyle w:val="TableSideHeading"/>
            </w:pPr>
          </w:p>
        </w:tc>
        <w:tc>
          <w:tcPr>
            <w:tcW w:w="624" w:type="dxa"/>
          </w:tcPr>
          <w:p w14:paraId="7975919C" w14:textId="77777777" w:rsidR="00791DEF" w:rsidRPr="00386C15" w:rsidRDefault="00791DEF">
            <w:pPr>
              <w:pStyle w:val="TableText"/>
            </w:pPr>
          </w:p>
        </w:tc>
        <w:tc>
          <w:tcPr>
            <w:tcW w:w="624" w:type="dxa"/>
          </w:tcPr>
          <w:p w14:paraId="2E5FF85F" w14:textId="77777777" w:rsidR="00791DEF" w:rsidRPr="00386C15" w:rsidRDefault="00791DEF">
            <w:pPr>
              <w:pStyle w:val="TableText"/>
            </w:pPr>
          </w:p>
        </w:tc>
        <w:tc>
          <w:tcPr>
            <w:tcW w:w="624" w:type="dxa"/>
          </w:tcPr>
          <w:p w14:paraId="32C8212A" w14:textId="77777777" w:rsidR="00791DEF" w:rsidRPr="00386C15" w:rsidRDefault="00791DEF">
            <w:pPr>
              <w:pStyle w:val="TableText"/>
            </w:pPr>
          </w:p>
        </w:tc>
        <w:tc>
          <w:tcPr>
            <w:tcW w:w="624" w:type="dxa"/>
          </w:tcPr>
          <w:p w14:paraId="42AD1B21" w14:textId="77777777" w:rsidR="00791DEF" w:rsidRPr="00386C15" w:rsidRDefault="00791DEF">
            <w:pPr>
              <w:pStyle w:val="TableText"/>
            </w:pPr>
          </w:p>
        </w:tc>
        <w:tc>
          <w:tcPr>
            <w:tcW w:w="624" w:type="dxa"/>
          </w:tcPr>
          <w:p w14:paraId="05F696C9" w14:textId="77777777" w:rsidR="00791DEF" w:rsidRPr="00386C15" w:rsidRDefault="00791DEF">
            <w:pPr>
              <w:pStyle w:val="TableText"/>
            </w:pPr>
          </w:p>
        </w:tc>
        <w:tc>
          <w:tcPr>
            <w:tcW w:w="4649" w:type="dxa"/>
            <w:gridSpan w:val="2"/>
          </w:tcPr>
          <w:p w14:paraId="60034FAB" w14:textId="5427984D" w:rsidR="00791DEF" w:rsidRPr="00386C15" w:rsidRDefault="00F520EB">
            <w:pPr>
              <w:pStyle w:val="TableBlock"/>
            </w:pPr>
            <w:r w:rsidRPr="00386C15">
              <w:rPr>
                <w:rtl/>
              </w:rPr>
              <w:t>(ב)</w:t>
            </w:r>
            <w:r w:rsidRPr="00386C15">
              <w:rPr>
                <w:rtl/>
              </w:rPr>
              <w:tab/>
            </w:r>
            <w:r w:rsidR="00791DEF" w:rsidRPr="00386C15">
              <w:rPr>
                <w:rFonts w:hint="eastAsia"/>
                <w:rtl/>
              </w:rPr>
              <w:t>תקופת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כהונתו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של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הממונה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תהא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חמש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שנים</w:t>
            </w:r>
            <w:r w:rsidR="00791DEF" w:rsidRPr="00386C15">
              <w:rPr>
                <w:rtl/>
              </w:rPr>
              <w:t xml:space="preserve">  </w:t>
            </w:r>
            <w:r w:rsidR="00791DEF" w:rsidRPr="00386C15">
              <w:rPr>
                <w:rFonts w:hint="eastAsia"/>
                <w:rtl/>
              </w:rPr>
              <w:t>מיום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מינויו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שלאחריה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לא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ניתן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יהיה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למנותו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לתקופה</w:t>
            </w:r>
            <w:r w:rsidR="00791DEF" w:rsidRPr="00386C15">
              <w:rPr>
                <w:rtl/>
              </w:rPr>
              <w:t xml:space="preserve"> </w:t>
            </w:r>
            <w:r w:rsidR="00791DEF" w:rsidRPr="00386C15">
              <w:rPr>
                <w:rFonts w:hint="eastAsia"/>
                <w:rtl/>
              </w:rPr>
              <w:t>נוספת</w:t>
            </w:r>
            <w:r w:rsidR="00791DEF" w:rsidRPr="00386C15">
              <w:rPr>
                <w:rtl/>
              </w:rPr>
              <w:t>.</w:t>
            </w:r>
          </w:p>
        </w:tc>
      </w:tr>
      <w:tr w:rsidR="00C4217B" w14:paraId="758A428A" w14:textId="77777777" w:rsidTr="00A3090A">
        <w:trPr>
          <w:cantSplit/>
          <w:trHeight w:val="60"/>
        </w:trPr>
        <w:tc>
          <w:tcPr>
            <w:tcW w:w="1869" w:type="dxa"/>
          </w:tcPr>
          <w:p w14:paraId="46F9B49B" w14:textId="77777777" w:rsidR="00C4217B" w:rsidRDefault="00C4217B">
            <w:pPr>
              <w:pStyle w:val="TableSideHeading"/>
            </w:pPr>
          </w:p>
        </w:tc>
        <w:tc>
          <w:tcPr>
            <w:tcW w:w="624" w:type="dxa"/>
          </w:tcPr>
          <w:p w14:paraId="749286FB" w14:textId="77777777" w:rsidR="00C4217B" w:rsidRPr="00386C15" w:rsidRDefault="00C4217B" w:rsidP="00842871">
            <w:pPr>
              <w:pStyle w:val="TableText"/>
            </w:pPr>
          </w:p>
        </w:tc>
        <w:tc>
          <w:tcPr>
            <w:tcW w:w="624" w:type="dxa"/>
          </w:tcPr>
          <w:p w14:paraId="345141DF" w14:textId="77777777" w:rsidR="00C4217B" w:rsidRPr="00386C15" w:rsidRDefault="00C4217B">
            <w:pPr>
              <w:pStyle w:val="TableText"/>
            </w:pPr>
          </w:p>
        </w:tc>
        <w:tc>
          <w:tcPr>
            <w:tcW w:w="624" w:type="dxa"/>
          </w:tcPr>
          <w:p w14:paraId="2C58D710" w14:textId="77777777" w:rsidR="00C4217B" w:rsidRPr="00386C15" w:rsidRDefault="00C4217B">
            <w:pPr>
              <w:pStyle w:val="TableText"/>
            </w:pPr>
          </w:p>
        </w:tc>
        <w:tc>
          <w:tcPr>
            <w:tcW w:w="624" w:type="dxa"/>
          </w:tcPr>
          <w:p w14:paraId="673F4C7D" w14:textId="77777777" w:rsidR="00C4217B" w:rsidRPr="00386C15" w:rsidRDefault="00C4217B">
            <w:pPr>
              <w:pStyle w:val="TableText"/>
            </w:pPr>
          </w:p>
        </w:tc>
        <w:tc>
          <w:tcPr>
            <w:tcW w:w="624" w:type="dxa"/>
          </w:tcPr>
          <w:p w14:paraId="026642C9" w14:textId="77777777" w:rsidR="00C4217B" w:rsidRPr="00386C15" w:rsidRDefault="00C4217B">
            <w:pPr>
              <w:pStyle w:val="TableText"/>
            </w:pPr>
          </w:p>
        </w:tc>
        <w:tc>
          <w:tcPr>
            <w:tcW w:w="4649" w:type="dxa"/>
            <w:gridSpan w:val="2"/>
          </w:tcPr>
          <w:p w14:paraId="281CD7A9" w14:textId="1A5CED4A" w:rsidR="00C4217B" w:rsidRPr="00386C15" w:rsidRDefault="00C4217B" w:rsidP="0084287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תפקידיו וסמכויותיו של הממונה ייקבעו בתקנות.</w:t>
            </w:r>
            <w:r w:rsidR="00621645">
              <w:rPr>
                <w:rFonts w:hint="cs"/>
                <w:rtl/>
              </w:rPr>
              <w:t>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55C9873B" w14:textId="7E2C19CC" w:rsidR="00396CC7" w:rsidRPr="001148B0" w:rsidRDefault="00396CC7" w:rsidP="00621645">
      <w:pPr>
        <w:pStyle w:val="Hesber"/>
        <w:spacing w:line="276" w:lineRule="auto"/>
        <w:rPr>
          <w:rtl/>
        </w:rPr>
      </w:pPr>
      <w:r w:rsidRPr="001148B0">
        <w:rPr>
          <w:rFonts w:hint="eastAsia"/>
          <w:rtl/>
        </w:rPr>
        <w:t>על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פי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חוק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השמירה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על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המקומות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הקדושים</w:t>
      </w:r>
      <w:r w:rsidRPr="001148B0">
        <w:rPr>
          <w:rtl/>
        </w:rPr>
        <w:t xml:space="preserve">, </w:t>
      </w:r>
      <w:proofErr w:type="spellStart"/>
      <w:r w:rsidR="00A83124">
        <w:rPr>
          <w:rFonts w:hint="cs"/>
          <w:rtl/>
        </w:rPr>
        <w:t>ה</w:t>
      </w:r>
      <w:r w:rsidRPr="001148B0">
        <w:rPr>
          <w:rFonts w:hint="eastAsia"/>
          <w:rtl/>
        </w:rPr>
        <w:t>תשכ</w:t>
      </w:r>
      <w:r w:rsidR="00A83124">
        <w:rPr>
          <w:rtl/>
        </w:rPr>
        <w:t>"ז</w:t>
      </w:r>
      <w:proofErr w:type="spellEnd"/>
      <w:r w:rsidR="00A83124">
        <w:rPr>
          <w:rFonts w:hint="cs"/>
          <w:rtl/>
        </w:rPr>
        <w:t>–</w:t>
      </w:r>
      <w:r w:rsidRPr="001148B0">
        <w:rPr>
          <w:rtl/>
        </w:rPr>
        <w:t xml:space="preserve">1967, </w:t>
      </w:r>
      <w:r w:rsidR="00621645">
        <w:rPr>
          <w:rFonts w:hint="cs"/>
          <w:rtl/>
        </w:rPr>
        <w:t>ו</w:t>
      </w:r>
      <w:r w:rsidRPr="001148B0">
        <w:rPr>
          <w:rFonts w:hint="eastAsia"/>
          <w:rtl/>
        </w:rPr>
        <w:t>התקנות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על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פיו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ומספר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החלטות</w:t>
      </w:r>
      <w:r w:rsidRPr="001148B0">
        <w:rPr>
          <w:rtl/>
        </w:rPr>
        <w:t xml:space="preserve"> </w:t>
      </w:r>
      <w:r w:rsidR="00621645">
        <w:rPr>
          <w:rFonts w:hint="cs"/>
          <w:rtl/>
        </w:rPr>
        <w:t>ה</w:t>
      </w:r>
      <w:r w:rsidRPr="001148B0">
        <w:rPr>
          <w:rFonts w:hint="eastAsia"/>
          <w:rtl/>
        </w:rPr>
        <w:t>ממשלה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סמכויות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ניהול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המקומות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הקדושים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בישראל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בהם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רחבת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הכותל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המערבי</w:t>
      </w:r>
      <w:r w:rsidRPr="001148B0">
        <w:rPr>
          <w:rtl/>
        </w:rPr>
        <w:t xml:space="preserve"> (להלן </w:t>
      </w:r>
      <w:r w:rsidRPr="001148B0">
        <w:rPr>
          <w:rFonts w:hint="eastAsia"/>
          <w:rtl/>
        </w:rPr>
        <w:t>–</w:t>
      </w:r>
      <w:r w:rsidR="00A83124">
        <w:rPr>
          <w:rtl/>
        </w:rPr>
        <w:t xml:space="preserve"> הכותל</w:t>
      </w:r>
      <w:r w:rsidRPr="001148B0">
        <w:rPr>
          <w:rtl/>
        </w:rPr>
        <w:t xml:space="preserve">), </w:t>
      </w:r>
      <w:r w:rsidRPr="001148B0">
        <w:rPr>
          <w:rFonts w:hint="eastAsia"/>
          <w:rtl/>
        </w:rPr>
        <w:t>הופקדו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בידי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ממונה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מטעם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הממשלה</w:t>
      </w:r>
      <w:r w:rsidR="00A83124">
        <w:rPr>
          <w:rFonts w:hint="cs"/>
          <w:rtl/>
        </w:rPr>
        <w:t xml:space="preserve"> (בפועל מדובר ב</w:t>
      </w:r>
      <w:r w:rsidRPr="001148B0">
        <w:rPr>
          <w:rtl/>
        </w:rPr>
        <w:t xml:space="preserve">רב </w:t>
      </w:r>
      <w:r w:rsidRPr="001148B0">
        <w:rPr>
          <w:rFonts w:hint="eastAsia"/>
          <w:rtl/>
        </w:rPr>
        <w:t>הכותל</w:t>
      </w:r>
      <w:r w:rsidR="00A83124">
        <w:rPr>
          <w:rtl/>
        </w:rPr>
        <w:t>)</w:t>
      </w:r>
      <w:r w:rsidR="00A83124">
        <w:rPr>
          <w:rFonts w:hint="cs"/>
          <w:rtl/>
        </w:rPr>
        <w:t xml:space="preserve"> ו</w:t>
      </w:r>
      <w:r w:rsidRPr="001148B0">
        <w:rPr>
          <w:rtl/>
        </w:rPr>
        <w:t xml:space="preserve">"הקרן </w:t>
      </w:r>
      <w:r w:rsidRPr="001148B0">
        <w:rPr>
          <w:rFonts w:hint="eastAsia"/>
          <w:rtl/>
        </w:rPr>
        <w:t>למורשת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הכותל</w:t>
      </w:r>
      <w:r w:rsidRPr="001148B0">
        <w:rPr>
          <w:rtl/>
        </w:rPr>
        <w:t xml:space="preserve">" </w:t>
      </w:r>
      <w:r w:rsidR="00A83124">
        <w:rPr>
          <w:rFonts w:hint="cs"/>
          <w:rtl/>
        </w:rPr>
        <w:t xml:space="preserve">שהיא למעשה </w:t>
      </w:r>
      <w:r w:rsidR="00A83124" w:rsidRPr="001148B0">
        <w:rPr>
          <w:rFonts w:hint="eastAsia"/>
          <w:rtl/>
        </w:rPr>
        <w:t>עמותה</w:t>
      </w:r>
      <w:r w:rsidR="00A83124" w:rsidRPr="001148B0">
        <w:rPr>
          <w:rtl/>
        </w:rPr>
        <w:t xml:space="preserve"> </w:t>
      </w:r>
      <w:r w:rsidR="00A83124" w:rsidRPr="001148B0">
        <w:rPr>
          <w:rFonts w:hint="eastAsia"/>
          <w:rtl/>
        </w:rPr>
        <w:t>ממשלתית</w:t>
      </w:r>
      <w:r w:rsidR="00A83124" w:rsidRPr="001148B0">
        <w:rPr>
          <w:rtl/>
        </w:rPr>
        <w:t xml:space="preserve"> </w:t>
      </w:r>
      <w:r w:rsidR="00A83124" w:rsidRPr="001148B0">
        <w:rPr>
          <w:rFonts w:hint="eastAsia"/>
          <w:rtl/>
        </w:rPr>
        <w:t>שאמונה</w:t>
      </w:r>
      <w:r w:rsidR="00A83124" w:rsidRPr="001148B0">
        <w:rPr>
          <w:rtl/>
        </w:rPr>
        <w:t xml:space="preserve"> </w:t>
      </w:r>
      <w:r w:rsidR="00A83124" w:rsidRPr="001148B0">
        <w:rPr>
          <w:rFonts w:hint="eastAsia"/>
          <w:rtl/>
        </w:rPr>
        <w:t>על</w:t>
      </w:r>
      <w:r w:rsidR="00A83124" w:rsidRPr="001148B0">
        <w:rPr>
          <w:rtl/>
        </w:rPr>
        <w:t xml:space="preserve"> </w:t>
      </w:r>
      <w:r w:rsidR="00A83124" w:rsidRPr="001148B0">
        <w:rPr>
          <w:rFonts w:hint="eastAsia"/>
          <w:rtl/>
        </w:rPr>
        <w:t>ניהול</w:t>
      </w:r>
      <w:r w:rsidR="00A83124" w:rsidRPr="001148B0">
        <w:rPr>
          <w:rtl/>
        </w:rPr>
        <w:t xml:space="preserve"> </w:t>
      </w:r>
      <w:r w:rsidR="00A83124" w:rsidRPr="001148B0">
        <w:rPr>
          <w:rFonts w:hint="eastAsia"/>
          <w:rtl/>
        </w:rPr>
        <w:t>כל</w:t>
      </w:r>
      <w:r w:rsidR="00A83124" w:rsidRPr="001148B0">
        <w:rPr>
          <w:rtl/>
        </w:rPr>
        <w:t xml:space="preserve"> </w:t>
      </w:r>
      <w:r w:rsidR="00A83124" w:rsidRPr="001148B0">
        <w:rPr>
          <w:rFonts w:hint="eastAsia"/>
          <w:rtl/>
        </w:rPr>
        <w:t>ההיבטים</w:t>
      </w:r>
      <w:r w:rsidR="00A83124" w:rsidRPr="001148B0">
        <w:rPr>
          <w:rtl/>
        </w:rPr>
        <w:t xml:space="preserve"> </w:t>
      </w:r>
      <w:r w:rsidR="00A83124" w:rsidRPr="001148B0">
        <w:rPr>
          <w:rFonts w:hint="eastAsia"/>
          <w:rtl/>
        </w:rPr>
        <w:t xml:space="preserve">בכותל </w:t>
      </w:r>
      <w:r w:rsidR="00A83124">
        <w:rPr>
          <w:rFonts w:hint="cs"/>
          <w:rtl/>
        </w:rPr>
        <w:t>ו</w:t>
      </w:r>
      <w:r w:rsidRPr="001148B0">
        <w:rPr>
          <w:rFonts w:hint="eastAsia"/>
          <w:rtl/>
        </w:rPr>
        <w:t>שרב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הכותל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אף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עומד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בראשה</w:t>
      </w:r>
      <w:r w:rsidRPr="001148B0">
        <w:rPr>
          <w:rtl/>
        </w:rPr>
        <w:t xml:space="preserve">. </w:t>
      </w:r>
      <w:r w:rsidRPr="001148B0">
        <w:rPr>
          <w:rFonts w:hint="eastAsia"/>
          <w:rtl/>
        </w:rPr>
        <w:t>בניהול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העמותה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חברים</w:t>
      </w:r>
      <w:r w:rsidRPr="001148B0">
        <w:rPr>
          <w:rtl/>
        </w:rPr>
        <w:t xml:space="preserve"> </w:t>
      </w:r>
      <w:r w:rsidR="00621645">
        <w:rPr>
          <w:rFonts w:hint="cs"/>
          <w:rtl/>
        </w:rPr>
        <w:t xml:space="preserve">נוסף על </w:t>
      </w:r>
      <w:r w:rsidRPr="001148B0">
        <w:rPr>
          <w:rFonts w:hint="eastAsia"/>
          <w:rtl/>
        </w:rPr>
        <w:t>רב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הכותל</w:t>
      </w:r>
      <w:r w:rsidR="00621645">
        <w:rPr>
          <w:rFonts w:hint="cs"/>
          <w:rtl/>
        </w:rPr>
        <w:t>,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מנכ</w:t>
      </w:r>
      <w:r w:rsidRPr="001148B0">
        <w:rPr>
          <w:rtl/>
        </w:rPr>
        <w:t xml:space="preserve">"ל </w:t>
      </w:r>
      <w:r w:rsidRPr="001148B0">
        <w:rPr>
          <w:rFonts w:hint="eastAsia"/>
          <w:rtl/>
        </w:rPr>
        <w:t>המשרד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לשירותי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דת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מנכ</w:t>
      </w:r>
      <w:r w:rsidRPr="001148B0">
        <w:rPr>
          <w:rtl/>
        </w:rPr>
        <w:t xml:space="preserve">"ל </w:t>
      </w:r>
      <w:r w:rsidRPr="001148B0">
        <w:rPr>
          <w:rFonts w:hint="eastAsia"/>
          <w:rtl/>
        </w:rPr>
        <w:t>הרבנות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נציג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הרב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הראשי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שמכהן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כנשיא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מועצת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הרבנות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הראשית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נציגה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ממשרד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ראש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הממשלה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נציג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ציבור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ורב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החבר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במועצת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הרבנות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הראשית</w:t>
      </w:r>
      <w:r w:rsidRPr="001148B0">
        <w:rPr>
          <w:rtl/>
        </w:rPr>
        <w:t>.</w:t>
      </w:r>
    </w:p>
    <w:p w14:paraId="76D94CD6" w14:textId="43CDD2DE" w:rsidR="00396CC7" w:rsidRPr="001148B0" w:rsidRDefault="00396CC7" w:rsidP="00621645">
      <w:pPr>
        <w:pStyle w:val="Hesber"/>
        <w:spacing w:line="276" w:lineRule="auto"/>
        <w:rPr>
          <w:rtl/>
        </w:rPr>
      </w:pPr>
      <w:r w:rsidRPr="001148B0">
        <w:rPr>
          <w:rFonts w:hint="eastAsia"/>
          <w:rtl/>
        </w:rPr>
        <w:t>מתווה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הכותל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שהוקפא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בהחלטת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הממשלה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מס</w:t>
      </w:r>
      <w:r w:rsidRPr="001148B0">
        <w:rPr>
          <w:rtl/>
        </w:rPr>
        <w:t xml:space="preserve">' 2785 </w:t>
      </w:r>
      <w:r w:rsidRPr="001148B0">
        <w:rPr>
          <w:rFonts w:hint="eastAsia"/>
          <w:rtl/>
        </w:rPr>
        <w:t>מיום</w:t>
      </w:r>
      <w:r w:rsidRPr="001148B0">
        <w:rPr>
          <w:rtl/>
        </w:rPr>
        <w:t xml:space="preserve"> 25.6.17, </w:t>
      </w:r>
      <w:r w:rsidRPr="001148B0">
        <w:rPr>
          <w:rFonts w:hint="eastAsia"/>
          <w:rtl/>
        </w:rPr>
        <w:t>התקבל</w:t>
      </w:r>
      <w:r w:rsidRPr="001148B0">
        <w:rPr>
          <w:rtl/>
        </w:rPr>
        <w:t xml:space="preserve"> </w:t>
      </w:r>
      <w:r w:rsidR="00A83124">
        <w:rPr>
          <w:rFonts w:hint="eastAsia"/>
          <w:rtl/>
        </w:rPr>
        <w:t>בהחלט</w:t>
      </w:r>
      <w:r w:rsidR="00A83124">
        <w:rPr>
          <w:rFonts w:hint="cs"/>
          <w:rtl/>
        </w:rPr>
        <w:t xml:space="preserve">ת </w:t>
      </w:r>
      <w:r w:rsidR="00621645">
        <w:rPr>
          <w:rFonts w:hint="cs"/>
          <w:rtl/>
        </w:rPr>
        <w:t>ה</w:t>
      </w:r>
      <w:r w:rsidR="00A83124">
        <w:rPr>
          <w:rFonts w:hint="cs"/>
          <w:rtl/>
        </w:rPr>
        <w:t>ממשלה</w:t>
      </w:r>
      <w:r w:rsidRPr="001148B0">
        <w:rPr>
          <w:rtl/>
        </w:rPr>
        <w:t xml:space="preserve"> </w:t>
      </w:r>
      <w:r w:rsidR="00A83124" w:rsidRPr="001148B0">
        <w:rPr>
          <w:rFonts w:hint="eastAsia"/>
          <w:rtl/>
        </w:rPr>
        <w:t>מס</w:t>
      </w:r>
      <w:r w:rsidR="00A83124" w:rsidRPr="001148B0">
        <w:rPr>
          <w:rtl/>
        </w:rPr>
        <w:t>' 1075</w:t>
      </w:r>
      <w:r w:rsidR="00A83124">
        <w:rPr>
          <w:rFonts w:hint="cs"/>
          <w:rtl/>
        </w:rPr>
        <w:t xml:space="preserve"> </w:t>
      </w:r>
      <w:r w:rsidRPr="001148B0">
        <w:rPr>
          <w:rFonts w:hint="eastAsia"/>
          <w:rtl/>
        </w:rPr>
        <w:t>מיום</w:t>
      </w:r>
      <w:r w:rsidRPr="001148B0">
        <w:rPr>
          <w:rtl/>
        </w:rPr>
        <w:t xml:space="preserve"> 31.1.16</w:t>
      </w:r>
      <w:r w:rsidR="00621645">
        <w:rPr>
          <w:rFonts w:hint="cs"/>
          <w:rtl/>
        </w:rPr>
        <w:t>,</w:t>
      </w:r>
      <w:r w:rsidRPr="001148B0">
        <w:rPr>
          <w:rtl/>
        </w:rPr>
        <w:t xml:space="preserve"> </w:t>
      </w:r>
      <w:r w:rsidR="00A83124">
        <w:rPr>
          <w:rFonts w:hint="cs"/>
          <w:rtl/>
        </w:rPr>
        <w:t>ו</w:t>
      </w:r>
      <w:r w:rsidR="00621645">
        <w:rPr>
          <w:rFonts w:hint="cs"/>
          <w:rtl/>
        </w:rPr>
        <w:t>בו נקבע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בין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השאר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כי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ניהול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הרחבה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הדרומית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יינתן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למועצה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ייכללו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נציגי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כל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הזרמים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ביהדות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בהתאם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להמלצות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הצוות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המייעץ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לסוגיית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הסדרי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התפילה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בכותל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המערבי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אשר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מונה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בימי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הממשלה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הקודמת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ואשר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בראשה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עמד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מזכיר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הממשלה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דאז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ד</w:t>
      </w:r>
      <w:r w:rsidRPr="001148B0">
        <w:rPr>
          <w:rtl/>
        </w:rPr>
        <w:t xml:space="preserve">"ר </w:t>
      </w:r>
      <w:r w:rsidRPr="001148B0">
        <w:rPr>
          <w:rFonts w:hint="eastAsia"/>
          <w:rtl/>
        </w:rPr>
        <w:t>אביחי</w:t>
      </w:r>
      <w:r w:rsidRPr="001148B0">
        <w:rPr>
          <w:rtl/>
        </w:rPr>
        <w:t xml:space="preserve"> </w:t>
      </w:r>
      <w:proofErr w:type="spellStart"/>
      <w:r w:rsidRPr="001148B0">
        <w:rPr>
          <w:rFonts w:hint="eastAsia"/>
          <w:rtl/>
        </w:rPr>
        <w:t>מנדלבליט</w:t>
      </w:r>
      <w:proofErr w:type="spellEnd"/>
      <w:r w:rsidRPr="001148B0">
        <w:rPr>
          <w:rtl/>
        </w:rPr>
        <w:t xml:space="preserve">. </w:t>
      </w:r>
      <w:r w:rsidRPr="001148B0">
        <w:rPr>
          <w:rFonts w:hint="eastAsia"/>
          <w:rtl/>
        </w:rPr>
        <w:t>אחת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הסוגיות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העומדות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במחלוקת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בעקבות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הקפאת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מתווה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הכותל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הוא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השארת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השליטה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וניהול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הרחבה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הדרומית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בידי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הקרן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למורשת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הכותל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ורב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הכותל</w:t>
      </w:r>
    </w:p>
    <w:p w14:paraId="1AB846B8" w14:textId="75ECD396" w:rsidR="00396CC7" w:rsidRPr="001148B0" w:rsidRDefault="00396CC7" w:rsidP="00621645">
      <w:pPr>
        <w:pStyle w:val="Hesber"/>
        <w:spacing w:line="276" w:lineRule="auto"/>
        <w:rPr>
          <w:rtl/>
        </w:rPr>
      </w:pPr>
      <w:r w:rsidRPr="001148B0">
        <w:rPr>
          <w:rFonts w:hint="eastAsia"/>
          <w:rtl/>
        </w:rPr>
        <w:t>הכותל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הוא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לא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רק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מקום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תפילה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הוא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אתר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וסמל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לאומי</w:t>
      </w:r>
      <w:r w:rsidR="00A83124">
        <w:rPr>
          <w:rFonts w:hint="cs"/>
          <w:rtl/>
        </w:rPr>
        <w:t xml:space="preserve"> </w:t>
      </w:r>
      <w:r w:rsidRPr="001148B0">
        <w:rPr>
          <w:rFonts w:hint="eastAsia"/>
          <w:rtl/>
        </w:rPr>
        <w:t>של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כלל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העם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היהודי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בישראל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ובתפוצות</w:t>
      </w:r>
      <w:r w:rsidRPr="001148B0">
        <w:rPr>
          <w:rtl/>
        </w:rPr>
        <w:t xml:space="preserve">. </w:t>
      </w:r>
      <w:r w:rsidRPr="001148B0">
        <w:rPr>
          <w:rFonts w:hint="eastAsia"/>
          <w:rtl/>
        </w:rPr>
        <w:t>הוא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אתר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בו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אף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נערכים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טקסים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לאומיים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בהם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השבעות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של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חיילי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צה</w:t>
      </w:r>
      <w:r w:rsidRPr="001148B0">
        <w:rPr>
          <w:rtl/>
        </w:rPr>
        <w:t xml:space="preserve">"ל </w:t>
      </w:r>
      <w:r w:rsidRPr="001148B0">
        <w:rPr>
          <w:rFonts w:hint="eastAsia"/>
          <w:rtl/>
        </w:rPr>
        <w:t>וטקס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ממלכתי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ביום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הזיכרון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לחללי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מערכות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ישראל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ונפגעי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פעולות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האיבה</w:t>
      </w:r>
      <w:r w:rsidRPr="001148B0">
        <w:rPr>
          <w:rtl/>
        </w:rPr>
        <w:t xml:space="preserve">. </w:t>
      </w:r>
      <w:r w:rsidRPr="001148B0">
        <w:rPr>
          <w:rFonts w:hint="eastAsia"/>
          <w:rtl/>
        </w:rPr>
        <w:t>בשל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כך</w:t>
      </w:r>
      <w:r w:rsidRPr="001148B0">
        <w:rPr>
          <w:rtl/>
        </w:rPr>
        <w:t xml:space="preserve">, </w:t>
      </w:r>
      <w:r w:rsidRPr="001148B0">
        <w:rPr>
          <w:rFonts w:hint="eastAsia"/>
          <w:rtl/>
        </w:rPr>
        <w:t>המצב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הנוכחי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במסגרתו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ניהול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הכותל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ניתן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בידיים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של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גורמים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דתיים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אשר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רובם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בעלי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השקפה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חרדית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איננו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מניח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את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הדעת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ומביא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למחלוקות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הקשות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בעניין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הסדרי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התפילה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בעזרת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הנשים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בפרט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ובכלל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המתחם</w:t>
      </w:r>
      <w:r w:rsidRPr="001148B0">
        <w:rPr>
          <w:rtl/>
        </w:rPr>
        <w:t xml:space="preserve"> </w:t>
      </w:r>
      <w:r w:rsidRPr="001148B0">
        <w:rPr>
          <w:rFonts w:hint="eastAsia"/>
          <w:rtl/>
        </w:rPr>
        <w:t>בכלל</w:t>
      </w:r>
      <w:r w:rsidRPr="001148B0">
        <w:rPr>
          <w:rtl/>
        </w:rPr>
        <w:t>.</w:t>
      </w:r>
    </w:p>
    <w:p w14:paraId="7F6961CB" w14:textId="58F60F0D" w:rsidR="00E13C27" w:rsidRDefault="00A83124" w:rsidP="00621645">
      <w:pPr>
        <w:pStyle w:val="Hesber"/>
        <w:spacing w:line="276" w:lineRule="auto"/>
        <w:rPr>
          <w:rtl/>
        </w:rPr>
      </w:pPr>
      <w:r>
        <w:rPr>
          <w:rFonts w:hint="cs"/>
          <w:rtl/>
        </w:rPr>
        <w:t>מטרתה של הצעת החוק היא</w:t>
      </w:r>
      <w:r w:rsidR="00396CC7" w:rsidRPr="001148B0">
        <w:rPr>
          <w:rtl/>
        </w:rPr>
        <w:t xml:space="preserve"> </w:t>
      </w:r>
      <w:r>
        <w:rPr>
          <w:rFonts w:hint="cs"/>
          <w:rtl/>
        </w:rPr>
        <w:t xml:space="preserve">לשנות את </w:t>
      </w:r>
      <w:r w:rsidR="00396CC7" w:rsidRPr="001148B0">
        <w:rPr>
          <w:rFonts w:hint="eastAsia"/>
          <w:rtl/>
        </w:rPr>
        <w:t>מתווה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ניהול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מתחם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רחבת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הכותל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המערבי</w:t>
      </w:r>
      <w:r w:rsidR="00396CC7" w:rsidRPr="001148B0">
        <w:rPr>
          <w:rtl/>
        </w:rPr>
        <w:t xml:space="preserve">, </w:t>
      </w:r>
      <w:r w:rsidR="00396CC7" w:rsidRPr="001148B0">
        <w:rPr>
          <w:rFonts w:hint="eastAsia"/>
          <w:rtl/>
        </w:rPr>
        <w:t>כך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שיינתן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ייצוג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לכלל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העם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היהודי</w:t>
      </w:r>
      <w:r w:rsidR="00396CC7" w:rsidRPr="001148B0">
        <w:rPr>
          <w:rtl/>
        </w:rPr>
        <w:t xml:space="preserve">, </w:t>
      </w:r>
      <w:r w:rsidR="00396CC7" w:rsidRPr="001148B0">
        <w:rPr>
          <w:rFonts w:hint="eastAsia"/>
          <w:rtl/>
        </w:rPr>
        <w:t>ברוח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המלצות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הצוות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המייעץ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לסוגיית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הסדרי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התפילה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בכותל</w:t>
      </w:r>
      <w:r w:rsidR="00396CC7" w:rsidRPr="001148B0">
        <w:rPr>
          <w:rtl/>
        </w:rPr>
        <w:t xml:space="preserve"> </w:t>
      </w:r>
      <w:r w:rsidR="00396CC7" w:rsidRPr="001148B0">
        <w:rPr>
          <w:rFonts w:hint="eastAsia"/>
          <w:rtl/>
        </w:rPr>
        <w:t>המערבי</w:t>
      </w:r>
      <w:r>
        <w:rPr>
          <w:rFonts w:hint="cs"/>
          <w:rtl/>
        </w:rPr>
        <w:t>.</w:t>
      </w:r>
    </w:p>
    <w:p w14:paraId="72AC4002" w14:textId="41D7ED4A" w:rsidR="00A83124" w:rsidRDefault="00A83124" w:rsidP="00621645">
      <w:pPr>
        <w:pStyle w:val="Hesber"/>
        <w:spacing w:line="276" w:lineRule="auto"/>
        <w:rPr>
          <w:rtl/>
        </w:rPr>
      </w:pPr>
      <w:r>
        <w:rPr>
          <w:rFonts w:hint="cs"/>
          <w:rtl/>
        </w:rPr>
        <w:t xml:space="preserve">לפיכך, מוצע לקבוע כי </w:t>
      </w:r>
      <w:r w:rsidRPr="00F41EE8">
        <w:rPr>
          <w:rtl/>
        </w:rPr>
        <w:t xml:space="preserve">תקום מועצה </w:t>
      </w:r>
      <w:r>
        <w:rPr>
          <w:rFonts w:hint="cs"/>
          <w:rtl/>
        </w:rPr>
        <w:t>ציבורית</w:t>
      </w:r>
      <w:r w:rsidRPr="00F41EE8">
        <w:rPr>
          <w:rtl/>
        </w:rPr>
        <w:t xml:space="preserve"> </w:t>
      </w:r>
      <w:r>
        <w:rPr>
          <w:rFonts w:hint="cs"/>
          <w:rtl/>
        </w:rPr>
        <w:t xml:space="preserve">אשר תקבע את סדרי התפילה, הביקורים, הטקסים והאירועים בכותל המערבי </w:t>
      </w:r>
      <w:r w:rsidRPr="00F41EE8">
        <w:rPr>
          <w:rtl/>
        </w:rPr>
        <w:t>(להלן – המועצה)</w:t>
      </w:r>
      <w:r>
        <w:rPr>
          <w:rFonts w:hint="cs"/>
          <w:rtl/>
        </w:rPr>
        <w:t xml:space="preserve">, ובראשה יעמוד </w:t>
      </w:r>
      <w:r w:rsidRPr="00B57773">
        <w:rPr>
          <w:rtl/>
        </w:rPr>
        <w:t>יושב ראש הסוכנות היהודית לארץ ישראל</w:t>
      </w:r>
      <w:r>
        <w:rPr>
          <w:rFonts w:hint="cs"/>
          <w:rtl/>
        </w:rPr>
        <w:t xml:space="preserve">. חברי המועצה יהיו, בין היתר, מזכיר הממשלה, מנכ"לי המשרדים הממשלתיים הרלוונטיים וכן חמישה נציגי ציבור המייצגים את יהדות התפוצות ואת ציבור המתפללים. עוד מוצע, כי </w:t>
      </w:r>
      <w:r w:rsidRPr="00386C15">
        <w:rPr>
          <w:rFonts w:hint="eastAsia"/>
          <w:rtl/>
        </w:rPr>
        <w:t>המועצה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תמנה</w:t>
      </w:r>
      <w:r w:rsidRPr="00842871">
        <w:rPr>
          <w:rtl/>
        </w:rPr>
        <w:t xml:space="preserve"> </w:t>
      </w:r>
      <w:r w:rsidRPr="00386C15">
        <w:rPr>
          <w:rFonts w:hint="eastAsia"/>
          <w:rtl/>
        </w:rPr>
        <w:t>מ</w:t>
      </w:r>
      <w:r>
        <w:rPr>
          <w:rFonts w:hint="cs"/>
          <w:rtl/>
        </w:rPr>
        <w:t>מונה</w:t>
      </w:r>
      <w:r w:rsidRPr="00842871">
        <w:rPr>
          <w:rtl/>
        </w:rPr>
        <w:t xml:space="preserve"> שיהיה אחראי </w:t>
      </w:r>
      <w:r w:rsidRPr="00842871">
        <w:rPr>
          <w:rFonts w:hint="eastAsia"/>
          <w:rtl/>
        </w:rPr>
        <w:t>על</w:t>
      </w:r>
      <w:r w:rsidRPr="00842871">
        <w:rPr>
          <w:rtl/>
        </w:rPr>
        <w:t xml:space="preserve"> </w:t>
      </w:r>
      <w:r w:rsidRPr="00842871">
        <w:rPr>
          <w:rFonts w:hint="eastAsia"/>
          <w:rtl/>
        </w:rPr>
        <w:t>ניהולו</w:t>
      </w:r>
      <w:r w:rsidRPr="00842871">
        <w:rPr>
          <w:rtl/>
        </w:rPr>
        <w:t xml:space="preserve"> של </w:t>
      </w:r>
      <w:r w:rsidRPr="00842871">
        <w:rPr>
          <w:rFonts w:hint="eastAsia"/>
          <w:rtl/>
        </w:rPr>
        <w:t>הכותל</w:t>
      </w:r>
      <w:r w:rsidRPr="00842871">
        <w:rPr>
          <w:rtl/>
        </w:rPr>
        <w:t xml:space="preserve"> </w:t>
      </w:r>
      <w:r w:rsidRPr="00842871">
        <w:rPr>
          <w:rFonts w:hint="eastAsia"/>
          <w:rtl/>
        </w:rPr>
        <w:t>המערבי</w:t>
      </w:r>
      <w:r>
        <w:rPr>
          <w:rFonts w:hint="cs"/>
          <w:rtl/>
        </w:rPr>
        <w:t xml:space="preserve">, וכי </w:t>
      </w:r>
      <w:r w:rsidRPr="00386C15">
        <w:rPr>
          <w:rFonts w:hint="eastAsia"/>
          <w:rtl/>
        </w:rPr>
        <w:t>תקופת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כהונתו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תהא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חמש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שנים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מיום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מינויו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שלאחריה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לא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ניתן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יהיה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למנותו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לתקופה</w:t>
      </w:r>
      <w:r w:rsidRPr="00386C15">
        <w:rPr>
          <w:rtl/>
        </w:rPr>
        <w:t xml:space="preserve"> </w:t>
      </w:r>
      <w:r w:rsidRPr="00386C15">
        <w:rPr>
          <w:rFonts w:hint="eastAsia"/>
          <w:rtl/>
        </w:rPr>
        <w:t>נוספת</w:t>
      </w:r>
      <w:r>
        <w:rPr>
          <w:rFonts w:hint="cs"/>
          <w:rtl/>
        </w:rPr>
        <w:t>, וזאת להבדיל מהמצב היום שבו כהונת הממונה איננה קצובה כלל</w:t>
      </w:r>
      <w:r w:rsidRPr="00386C15">
        <w:rPr>
          <w:rtl/>
        </w:rPr>
        <w:t>.</w:t>
      </w:r>
    </w:p>
    <w:p w14:paraId="5569B816" w14:textId="1402A6DA" w:rsidR="009829D4" w:rsidRDefault="009829D4" w:rsidP="00621645">
      <w:pPr>
        <w:pStyle w:val="Hesber"/>
        <w:spacing w:line="276" w:lineRule="auto"/>
        <w:rPr>
          <w:rtl/>
        </w:rPr>
      </w:pPr>
      <w:r w:rsidRPr="009829D4">
        <w:rPr>
          <w:rtl/>
        </w:rPr>
        <w:t>הצעת החוק נוסחה בשיתוף עם תנועת נאמני תורה ועבודה</w:t>
      </w:r>
      <w:r>
        <w:rPr>
          <w:rFonts w:hint="cs"/>
          <w:rtl/>
        </w:rPr>
        <w:t>.</w:t>
      </w:r>
    </w:p>
    <w:p w14:paraId="40057137" w14:textId="6AA88C91" w:rsidR="00621645" w:rsidRDefault="00621645" w:rsidP="00621645">
      <w:pPr>
        <w:pStyle w:val="Hesber"/>
        <w:spacing w:line="276" w:lineRule="auto"/>
        <w:rPr>
          <w:rtl/>
        </w:rPr>
      </w:pPr>
    </w:p>
    <w:p w14:paraId="2CF7A27A" w14:textId="77777777" w:rsidR="00621645" w:rsidRPr="00D73212" w:rsidRDefault="00621645" w:rsidP="00621645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3320DD84" w14:textId="77777777" w:rsidR="00621645" w:rsidRPr="00D73212" w:rsidRDefault="00621645" w:rsidP="00621645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0EDED777" w14:textId="77777777" w:rsidR="00621645" w:rsidRPr="00D73212" w:rsidRDefault="00621645" w:rsidP="00621645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15FCA0C9" w14:textId="77777777" w:rsidR="00621645" w:rsidRPr="00317312" w:rsidRDefault="00621645" w:rsidP="00621645">
      <w:pPr>
        <w:pStyle w:val="Hesber"/>
      </w:pPr>
      <w:r>
        <w:rPr>
          <w:rFonts w:hint="cs"/>
          <w:color w:val="auto"/>
          <w:rtl/>
          <w:lang w:eastAsia="en-US"/>
        </w:rPr>
        <w:t>י"ג בשבט</w:t>
      </w:r>
      <w:r w:rsidRPr="00D73212">
        <w:rPr>
          <w:color w:val="auto"/>
          <w:rtl/>
          <w:lang w:eastAsia="en-US"/>
        </w:rPr>
        <w:t xml:space="preserve"> </w:t>
      </w:r>
      <w:proofErr w:type="spellStart"/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proofErr w:type="spellEnd"/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29.1.18</w:t>
      </w:r>
    </w:p>
    <w:p w14:paraId="0BF5AADD" w14:textId="77777777" w:rsidR="00621645" w:rsidRPr="009829D4" w:rsidRDefault="00621645" w:rsidP="00621645">
      <w:pPr>
        <w:pStyle w:val="Hesber"/>
        <w:spacing w:line="276" w:lineRule="auto"/>
        <w:rPr>
          <w:rtl/>
        </w:rPr>
      </w:pPr>
    </w:p>
    <w:sectPr w:rsidR="00621645" w:rsidRPr="009829D4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A5F7" w14:textId="77777777" w:rsidR="008B3895" w:rsidRDefault="008B3895">
      <w:r>
        <w:separator/>
      </w:r>
    </w:p>
  </w:endnote>
  <w:endnote w:type="continuationSeparator" w:id="0">
    <w:p w14:paraId="0C3289C0" w14:textId="77777777" w:rsidR="008B3895" w:rsidRDefault="008B3895">
      <w:r>
        <w:continuationSeparator/>
      </w:r>
    </w:p>
  </w:endnote>
  <w:endnote w:type="continuationNotice" w:id="1">
    <w:p w14:paraId="3A0ED2D5" w14:textId="77777777" w:rsidR="008B3895" w:rsidRDefault="008B389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621645">
      <w:rPr>
        <w:rStyle w:val="ab"/>
        <w:noProof/>
        <w:rtl/>
      </w:rPr>
      <w:t>3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B7F6F" w14:textId="77777777" w:rsidR="008B3895" w:rsidRDefault="008B3895">
      <w:r>
        <w:separator/>
      </w:r>
    </w:p>
  </w:footnote>
  <w:footnote w:type="continuationSeparator" w:id="0">
    <w:p w14:paraId="54529B97" w14:textId="77777777" w:rsidR="008B3895" w:rsidRDefault="008B3895">
      <w:r>
        <w:continuationSeparator/>
      </w:r>
    </w:p>
  </w:footnote>
  <w:footnote w:type="continuationNotice" w:id="1">
    <w:p w14:paraId="104F3067" w14:textId="77777777" w:rsidR="008B3895" w:rsidRDefault="008B3895"/>
  </w:footnote>
  <w:footnote w:id="2">
    <w:p w14:paraId="69A68EAC" w14:textId="77777777" w:rsidR="00396CC7" w:rsidRDefault="00396CC7" w:rsidP="00396CC7">
      <w:pPr>
        <w:pStyle w:val="a4"/>
      </w:pPr>
      <w:r>
        <w:rPr>
          <w:rStyle w:val="a6"/>
        </w:rPr>
        <w:footnoteRef/>
      </w:r>
      <w:r>
        <w:rPr>
          <w:rtl/>
        </w:rPr>
        <w:t xml:space="preserve"> ס"ח </w:t>
      </w:r>
      <w:proofErr w:type="spellStart"/>
      <w:r>
        <w:rPr>
          <w:rtl/>
        </w:rPr>
        <w:t>התשכ"ז</w:t>
      </w:r>
      <w:proofErr w:type="spellEnd"/>
      <w:r>
        <w:rPr>
          <w:rtl/>
        </w:rPr>
        <w:t>, עמ' 75.</w:t>
      </w:r>
    </w:p>
  </w:footnote>
  <w:footnote w:id="3">
    <w:p w14:paraId="78021758" w14:textId="77777777" w:rsidR="003E0C5B" w:rsidRDefault="003E0C5B" w:rsidP="003E0C5B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tl/>
        </w:rPr>
        <w:t xml:space="preserve">ס"ח </w:t>
      </w:r>
      <w:proofErr w:type="spellStart"/>
      <w:r>
        <w:rPr>
          <w:rtl/>
        </w:rPr>
        <w:t>התשמ"ט</w:t>
      </w:r>
      <w:proofErr w:type="spellEnd"/>
      <w:r>
        <w:rPr>
          <w:rtl/>
        </w:rPr>
        <w:t>, עמ' 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84575"/>
    <w:multiLevelType w:val="hybridMultilevel"/>
    <w:tmpl w:val="B1F0E6B6"/>
    <w:lvl w:ilvl="0" w:tplc="CD5493BA">
      <w:start w:val="1"/>
      <w:numFmt w:val="hebrew1"/>
      <w:lvlText w:val="(%1)"/>
      <w:lvlJc w:val="left"/>
      <w:pPr>
        <w:ind w:left="990" w:hanging="63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662A7"/>
    <w:multiLevelType w:val="hybridMultilevel"/>
    <w:tmpl w:val="69C2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54781"/>
    <w:rsid w:val="000610B7"/>
    <w:rsid w:val="00063A3E"/>
    <w:rsid w:val="000650C7"/>
    <w:rsid w:val="00072CAC"/>
    <w:rsid w:val="0007681A"/>
    <w:rsid w:val="00082B26"/>
    <w:rsid w:val="000A542E"/>
    <w:rsid w:val="000C4CD6"/>
    <w:rsid w:val="00102B6B"/>
    <w:rsid w:val="001052D4"/>
    <w:rsid w:val="0010644B"/>
    <w:rsid w:val="0010681B"/>
    <w:rsid w:val="001148B0"/>
    <w:rsid w:val="001207F8"/>
    <w:rsid w:val="00121924"/>
    <w:rsid w:val="001279A8"/>
    <w:rsid w:val="001333DA"/>
    <w:rsid w:val="00134770"/>
    <w:rsid w:val="0014195F"/>
    <w:rsid w:val="00143693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4595"/>
    <w:rsid w:val="00266D86"/>
    <w:rsid w:val="002728B4"/>
    <w:rsid w:val="0027600C"/>
    <w:rsid w:val="00283978"/>
    <w:rsid w:val="00292712"/>
    <w:rsid w:val="002A487D"/>
    <w:rsid w:val="002C02B9"/>
    <w:rsid w:val="002C2E29"/>
    <w:rsid w:val="002C3041"/>
    <w:rsid w:val="002D1EE3"/>
    <w:rsid w:val="002D204B"/>
    <w:rsid w:val="002E43F5"/>
    <w:rsid w:val="002F1D80"/>
    <w:rsid w:val="0031571E"/>
    <w:rsid w:val="003232A2"/>
    <w:rsid w:val="00325C14"/>
    <w:rsid w:val="0036422C"/>
    <w:rsid w:val="003710F6"/>
    <w:rsid w:val="0038458E"/>
    <w:rsid w:val="00386C15"/>
    <w:rsid w:val="00386E88"/>
    <w:rsid w:val="00396585"/>
    <w:rsid w:val="00396CC7"/>
    <w:rsid w:val="003A5B7C"/>
    <w:rsid w:val="003D6E38"/>
    <w:rsid w:val="003D74A0"/>
    <w:rsid w:val="003E0C5B"/>
    <w:rsid w:val="003F2FBB"/>
    <w:rsid w:val="004033D8"/>
    <w:rsid w:val="004073F0"/>
    <w:rsid w:val="00412A7D"/>
    <w:rsid w:val="00416B4D"/>
    <w:rsid w:val="00417CFC"/>
    <w:rsid w:val="004A06DC"/>
    <w:rsid w:val="004B24ED"/>
    <w:rsid w:val="004B6625"/>
    <w:rsid w:val="004C7814"/>
    <w:rsid w:val="004D2AEC"/>
    <w:rsid w:val="004D2D82"/>
    <w:rsid w:val="004D3876"/>
    <w:rsid w:val="004E4552"/>
    <w:rsid w:val="004E6CDF"/>
    <w:rsid w:val="0050031A"/>
    <w:rsid w:val="00530C70"/>
    <w:rsid w:val="00553C9D"/>
    <w:rsid w:val="00562A66"/>
    <w:rsid w:val="00576E67"/>
    <w:rsid w:val="005B064E"/>
    <w:rsid w:val="005B5AC3"/>
    <w:rsid w:val="005D51AE"/>
    <w:rsid w:val="00621645"/>
    <w:rsid w:val="0062674B"/>
    <w:rsid w:val="006363B2"/>
    <w:rsid w:val="00644940"/>
    <w:rsid w:val="00652DDD"/>
    <w:rsid w:val="006818A9"/>
    <w:rsid w:val="00683A11"/>
    <w:rsid w:val="006A2D81"/>
    <w:rsid w:val="006B41D1"/>
    <w:rsid w:val="006C1D0D"/>
    <w:rsid w:val="0070601E"/>
    <w:rsid w:val="00712C72"/>
    <w:rsid w:val="00735FE9"/>
    <w:rsid w:val="00763CAA"/>
    <w:rsid w:val="00765F66"/>
    <w:rsid w:val="007802BA"/>
    <w:rsid w:val="0078664F"/>
    <w:rsid w:val="00791DEF"/>
    <w:rsid w:val="007C3FA6"/>
    <w:rsid w:val="007D585A"/>
    <w:rsid w:val="007D5A12"/>
    <w:rsid w:val="007E59F9"/>
    <w:rsid w:val="00805BF5"/>
    <w:rsid w:val="00810BCD"/>
    <w:rsid w:val="00812C98"/>
    <w:rsid w:val="00814D92"/>
    <w:rsid w:val="0083181D"/>
    <w:rsid w:val="00842871"/>
    <w:rsid w:val="00842CF8"/>
    <w:rsid w:val="00843EB2"/>
    <w:rsid w:val="008453D8"/>
    <w:rsid w:val="00865572"/>
    <w:rsid w:val="00874BBC"/>
    <w:rsid w:val="00892135"/>
    <w:rsid w:val="00895449"/>
    <w:rsid w:val="008958C4"/>
    <w:rsid w:val="00897879"/>
    <w:rsid w:val="008A6870"/>
    <w:rsid w:val="008B3895"/>
    <w:rsid w:val="008C2DDC"/>
    <w:rsid w:val="008C7516"/>
    <w:rsid w:val="008D7931"/>
    <w:rsid w:val="008E6EC7"/>
    <w:rsid w:val="008F0D63"/>
    <w:rsid w:val="008F1308"/>
    <w:rsid w:val="008F2C35"/>
    <w:rsid w:val="008F6665"/>
    <w:rsid w:val="00903D62"/>
    <w:rsid w:val="00904591"/>
    <w:rsid w:val="0090482D"/>
    <w:rsid w:val="00905E5F"/>
    <w:rsid w:val="0091204F"/>
    <w:rsid w:val="009203DB"/>
    <w:rsid w:val="00923CD4"/>
    <w:rsid w:val="00930EFE"/>
    <w:rsid w:val="00943386"/>
    <w:rsid w:val="009456B6"/>
    <w:rsid w:val="00950E11"/>
    <w:rsid w:val="00957589"/>
    <w:rsid w:val="00966D06"/>
    <w:rsid w:val="00982412"/>
    <w:rsid w:val="009829D4"/>
    <w:rsid w:val="00983A8D"/>
    <w:rsid w:val="00994E82"/>
    <w:rsid w:val="009A0DB8"/>
    <w:rsid w:val="009A7257"/>
    <w:rsid w:val="009D6E0A"/>
    <w:rsid w:val="009E1E33"/>
    <w:rsid w:val="00A14672"/>
    <w:rsid w:val="00A26BD6"/>
    <w:rsid w:val="00A3090A"/>
    <w:rsid w:val="00A443CF"/>
    <w:rsid w:val="00A44CF2"/>
    <w:rsid w:val="00A6611D"/>
    <w:rsid w:val="00A82CB7"/>
    <w:rsid w:val="00A83124"/>
    <w:rsid w:val="00A942C1"/>
    <w:rsid w:val="00A95D1A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B0F70"/>
    <w:rsid w:val="00BC45FB"/>
    <w:rsid w:val="00BE6FED"/>
    <w:rsid w:val="00BF148D"/>
    <w:rsid w:val="00C155CC"/>
    <w:rsid w:val="00C23B1A"/>
    <w:rsid w:val="00C310EB"/>
    <w:rsid w:val="00C4217B"/>
    <w:rsid w:val="00C57432"/>
    <w:rsid w:val="00C9176A"/>
    <w:rsid w:val="00CC2B43"/>
    <w:rsid w:val="00CD3CFC"/>
    <w:rsid w:val="00CF0ACE"/>
    <w:rsid w:val="00CF1AA2"/>
    <w:rsid w:val="00CF60FE"/>
    <w:rsid w:val="00D17774"/>
    <w:rsid w:val="00D63620"/>
    <w:rsid w:val="00D667DF"/>
    <w:rsid w:val="00D8410D"/>
    <w:rsid w:val="00D867D7"/>
    <w:rsid w:val="00DB32CC"/>
    <w:rsid w:val="00DB7060"/>
    <w:rsid w:val="00DE3153"/>
    <w:rsid w:val="00E06736"/>
    <w:rsid w:val="00E13C27"/>
    <w:rsid w:val="00E249CF"/>
    <w:rsid w:val="00E33BBD"/>
    <w:rsid w:val="00E374F2"/>
    <w:rsid w:val="00E45103"/>
    <w:rsid w:val="00E46788"/>
    <w:rsid w:val="00E55A60"/>
    <w:rsid w:val="00E60E27"/>
    <w:rsid w:val="00E62778"/>
    <w:rsid w:val="00E63D38"/>
    <w:rsid w:val="00E665B9"/>
    <w:rsid w:val="00EA01E6"/>
    <w:rsid w:val="00EA154C"/>
    <w:rsid w:val="00EA3DE8"/>
    <w:rsid w:val="00EA758F"/>
    <w:rsid w:val="00ED4A6F"/>
    <w:rsid w:val="00EF3A3A"/>
    <w:rsid w:val="00F31C28"/>
    <w:rsid w:val="00F37BDE"/>
    <w:rsid w:val="00F41EE8"/>
    <w:rsid w:val="00F520EB"/>
    <w:rsid w:val="00F628D6"/>
    <w:rsid w:val="00F67051"/>
    <w:rsid w:val="00F74F5C"/>
    <w:rsid w:val="00F86A1E"/>
    <w:rsid w:val="00FA0DB3"/>
    <w:rsid w:val="00FA5E88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0C5B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3E0C5B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3E0C5B"/>
    <w:rPr>
      <w:sz w:val="36"/>
      <w:szCs w:val="52"/>
    </w:rPr>
  </w:style>
  <w:style w:type="paragraph" w:customStyle="1" w:styleId="Cover3-Haknesset">
    <w:name w:val="Cover 3-Haknesset"/>
    <w:basedOn w:val="Cover1-Reshumot"/>
    <w:rsid w:val="003E0C5B"/>
    <w:rPr>
      <w:b/>
      <w:bCs/>
      <w:spacing w:val="60"/>
    </w:rPr>
  </w:style>
  <w:style w:type="paragraph" w:customStyle="1" w:styleId="Cover4-Date">
    <w:name w:val="Cover 4-Date"/>
    <w:basedOn w:val="a"/>
    <w:rsid w:val="003E0C5B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3E0C5B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3E0C5B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3E0C5B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3E0C5B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3E0C5B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3E0C5B"/>
  </w:style>
  <w:style w:type="paragraph" w:customStyle="1" w:styleId="TableBlock">
    <w:name w:val="Table Block"/>
    <w:basedOn w:val="TableText"/>
    <w:rsid w:val="003E0C5B"/>
    <w:pPr>
      <w:ind w:right="0"/>
      <w:jc w:val="both"/>
    </w:pPr>
  </w:style>
  <w:style w:type="paragraph" w:customStyle="1" w:styleId="TableHead">
    <w:name w:val="Table Head"/>
    <w:basedOn w:val="TableText"/>
    <w:rsid w:val="003E0C5B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3E0C5B"/>
  </w:style>
  <w:style w:type="paragraph" w:customStyle="1" w:styleId="Hesber">
    <w:name w:val="Hesber"/>
    <w:basedOn w:val="a"/>
    <w:rsid w:val="003E0C5B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semiHidden/>
    <w:rsid w:val="003E0C5B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semiHidden/>
    <w:rsid w:val="003E0C5B"/>
    <w:rPr>
      <w:vertAlign w:val="superscript"/>
    </w:rPr>
  </w:style>
  <w:style w:type="paragraph" w:customStyle="1" w:styleId="HesberHeading">
    <w:name w:val="Hesber Heading"/>
    <w:basedOn w:val="Hesber"/>
    <w:rsid w:val="003E0C5B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3E0C5B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3E0C5B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3E0C5B"/>
    <w:rPr>
      <w:vertAlign w:val="superscript"/>
    </w:rPr>
  </w:style>
  <w:style w:type="paragraph" w:customStyle="1" w:styleId="TableBlockOutdent">
    <w:name w:val="Table BlockOutdent"/>
    <w:basedOn w:val="TableBlock"/>
    <w:rsid w:val="003E0C5B"/>
    <w:pPr>
      <w:ind w:left="624" w:hanging="624"/>
    </w:pPr>
  </w:style>
  <w:style w:type="paragraph" w:styleId="a8">
    <w:name w:val="header"/>
    <w:basedOn w:val="a"/>
    <w:rsid w:val="003E0C5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3E0C5B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3E0C5B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3E0C5B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3E0C5B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semiHidden/>
    <w:rsid w:val="00396CC7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1F40-AB0F-4A6B-9311-3A4B57F05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4594E-9518-4BF8-AD72-B300D45D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3699</Characters>
  <Application>Microsoft Office Word</Application>
  <DocSecurity>0</DocSecurity>
  <Lines>92</Lines>
  <Paragraphs>33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Yarden</cp:lastModifiedBy>
  <cp:revision>2</cp:revision>
  <cp:lastPrinted>2018-01-25T08:45:00Z</cp:lastPrinted>
  <dcterms:created xsi:type="dcterms:W3CDTF">2018-05-21T14:35:00Z</dcterms:created>
  <dcterms:modified xsi:type="dcterms:W3CDTF">2018-05-21T14:35:00Z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2024184</vt:r8>
  </property>
</Properties>
</file>