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961A1" w14:textId="77777777" w:rsidR="002C2E29" w:rsidRPr="0000131B" w:rsidRDefault="004033D8" w:rsidP="00A443CF">
      <w:pPr>
        <w:pStyle w:val="HeadHatzaotHok"/>
        <w:jc w:val="right"/>
        <w:rPr>
          <w:b w:val="0"/>
          <w:bCs w:val="0"/>
          <w:szCs w:val="20"/>
        </w:rPr>
      </w:pPr>
      <w:r w:rsidRPr="0000131B">
        <w:rPr>
          <w:rFonts w:hint="cs"/>
          <w:b w:val="0"/>
          <w:bCs w:val="0"/>
          <w:szCs w:val="20"/>
          <w:rtl/>
        </w:rPr>
        <w:t xml:space="preserve">מספר פנימי: </w:t>
      </w:r>
      <w:bookmarkStart w:id="0" w:name="LGS_Internal_ID"/>
      <w:r>
        <w:rPr>
          <w:rFonts w:hint="cs"/>
          <w:b w:val="0"/>
          <w:bCs w:val="0"/>
          <w:szCs w:val="20"/>
          <w:rtl/>
        </w:rPr>
        <w:t>2015033</w:t>
      </w:r>
      <w:bookmarkEnd w:id="0"/>
    </w:p>
    <w:p w14:paraId="7F6961A2" w14:textId="53D639AE" w:rsidR="00E13C27" w:rsidRPr="00DB7060" w:rsidRDefault="00E13C27" w:rsidP="00A443CF">
      <w:pPr>
        <w:pStyle w:val="HeadHatzaotHok"/>
        <w:rPr>
          <w:sz w:val="28"/>
          <w:szCs w:val="28"/>
          <w:rtl/>
        </w:rPr>
      </w:pPr>
      <w:r w:rsidRPr="00DB7060">
        <w:rPr>
          <w:rFonts w:hint="cs"/>
          <w:sz w:val="28"/>
          <w:szCs w:val="28"/>
          <w:rtl/>
        </w:rPr>
        <w:t xml:space="preserve">הכנסת </w:t>
      </w:r>
      <w:bookmarkStart w:id="1" w:name="LGS_Knesset_Num"/>
      <w:r>
        <w:rPr>
          <w:rFonts w:hint="cs"/>
          <w:sz w:val="28"/>
          <w:szCs w:val="28"/>
          <w:rtl/>
        </w:rPr>
        <w:t>העשרים</w:t>
      </w:r>
      <w:bookmarkEnd w:id="1"/>
    </w:p>
    <w:p w14:paraId="7F6961A3" w14:textId="77777777" w:rsidR="00E13C27" w:rsidRPr="00F67051" w:rsidRDefault="00E13C27" w:rsidP="00E13C27">
      <w:pPr>
        <w:rPr>
          <w:rFonts w:cs="David"/>
          <w:b/>
          <w:bCs/>
          <w:sz w:val="26"/>
          <w:szCs w:val="26"/>
          <w:rtl/>
        </w:rPr>
      </w:pPr>
    </w:p>
    <w:p w14:paraId="7F6961A6" w14:textId="77777777" w:rsidR="00E13C27" w:rsidRDefault="008F6665" w:rsidP="00930EFE">
      <w:pPr>
        <w:pStyle w:val="David"/>
        <w:spacing w:line="360" w:lineRule="auto"/>
        <w:ind w:left="3544"/>
        <w:rPr>
          <w:b/>
          <w:bCs/>
          <w:rtl/>
        </w:rPr>
      </w:pPr>
      <w:bookmarkStart w:id="2" w:name="LGS_Initiators_List"/>
      <w:r>
        <w:rPr>
          <w:b/>
          <w:bCs/>
          <w:rtl/>
        </w:rPr>
        <w:t>יוזמים:      חברי הכנסת</w:t>
      </w:r>
      <w:bookmarkEnd w:id="2"/>
      <w:r w:rsidR="00B35784" w:rsidRPr="00F67051">
        <w:rPr>
          <w:b/>
          <w:bCs/>
        </w:rPr>
        <w:tab/>
      </w:r>
      <w:bookmarkStart w:id="3" w:name="LGS_PM_Names"/>
      <w:r>
        <w:rPr>
          <w:rFonts w:hint="cs"/>
          <w:b/>
          <w:bCs/>
          <w:rtl/>
        </w:rPr>
        <w:t>עליזה לביא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שולי מועלם-רפאלי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יפעת שאשא ביטון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קסניה סבטלובה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חיים ילין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יואל רזבוזוב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קארין אלהרר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מאיר כהן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איל בן ראובן</w:t>
      </w:r>
      <w:bookmarkEnd w:id="3"/>
    </w:p>
    <w:p w14:paraId="7F6961AA" w14:textId="39F9D96B" w:rsidR="00E13C27" w:rsidRPr="00CF1AA2" w:rsidRDefault="007D585A" w:rsidP="0036422C">
      <w:pPr>
        <w:pStyle w:val="David"/>
        <w:spacing w:before="0" w:line="360" w:lineRule="auto"/>
        <w:ind w:left="3544"/>
        <w:rPr>
          <w:b/>
          <w:bCs/>
          <w:sz w:val="16"/>
          <w:szCs w:val="16"/>
          <w:rtl/>
        </w:rPr>
      </w:pPr>
      <w:bookmarkStart w:id="4" w:name="LGS_Join_List"/>
      <w:r>
        <w:rPr>
          <w:rtl/>
        </w:rPr>
        <w:t xml:space="preserve"> </w:t>
      </w:r>
      <w:bookmarkEnd w:id="4"/>
      <w:r w:rsidR="002200A1" w:rsidRPr="00CF1AA2">
        <w:rPr>
          <w:rFonts w:hint="cs"/>
          <w:rtl/>
        </w:rPr>
        <w:tab/>
      </w:r>
      <w:bookmarkStart w:id="5" w:name="LGS_PM_NamesJoin"/>
      <w:r>
        <w:rPr>
          <w:rFonts w:hint="cs"/>
          <w:rtl/>
        </w:rPr>
        <w:t xml:space="preserve"> </w:t>
      </w:r>
      <w:bookmarkEnd w:id="5"/>
    </w:p>
    <w:p w14:paraId="34DB4103" w14:textId="77777777" w:rsidR="00904591" w:rsidRPr="00904591" w:rsidRDefault="00266D86" w:rsidP="0036422C">
      <w:pPr>
        <w:pStyle w:val="David"/>
        <w:spacing w:before="0" w:line="360" w:lineRule="auto"/>
        <w:ind w:left="3544"/>
        <w:rPr>
          <w:sz w:val="4"/>
          <w:szCs w:val="4"/>
          <w:rtl/>
        </w:rPr>
      </w:pPr>
      <w:r>
        <w:t>____</w:t>
      </w:r>
      <w:r w:rsidR="00E374F2">
        <w:t>__</w:t>
      </w:r>
      <w:r>
        <w:t>________________________________________</w:t>
      </w:r>
      <w:r w:rsidR="00E06736" w:rsidRPr="00E06736"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904591">
        <w:t xml:space="preserve">           </w:t>
      </w:r>
    </w:p>
    <w:p w14:paraId="7F6961AB" w14:textId="256138AA" w:rsidR="00E13C27" w:rsidRPr="00E06736" w:rsidRDefault="00904591" w:rsidP="00904591">
      <w:pPr>
        <w:pStyle w:val="David"/>
        <w:spacing w:before="0" w:line="240" w:lineRule="auto"/>
        <w:ind w:left="3544"/>
        <w:rPr>
          <w:rtl/>
        </w:rPr>
      </w:pPr>
      <w:r>
        <w:t xml:space="preserve">                                            </w:t>
      </w:r>
      <w:r w:rsidR="008F1308">
        <w:t xml:space="preserve"> </w:t>
      </w:r>
      <w:bookmarkStart w:id="6" w:name="Private_Number"/>
      <w:r>
        <w:rPr>
          <w:rFonts w:hint="cs"/>
          <w:rtl/>
        </w:rPr>
        <w:t>פ/4046/20</w:t>
      </w:r>
      <w:bookmarkEnd w:id="6"/>
    </w:p>
    <w:p w14:paraId="7F6961AC" w14:textId="77777777" w:rsidR="00E13C27" w:rsidRDefault="00E13C27" w:rsidP="00E13C27">
      <w:pPr>
        <w:spacing w:before="0" w:line="360" w:lineRule="auto"/>
        <w:ind w:left="2880" w:firstLine="720"/>
        <w:rPr>
          <w:rFonts w:cs="David"/>
          <w:sz w:val="26"/>
          <w:szCs w:val="26"/>
          <w:rtl/>
        </w:rPr>
      </w:pPr>
    </w:p>
    <w:p w14:paraId="7F6961AD" w14:textId="242D10E0" w:rsidR="00E13C27" w:rsidRPr="00F67051" w:rsidRDefault="00A443CF" w:rsidP="0021633A">
      <w:pPr>
        <w:pStyle w:val="HeadHatzaotHok"/>
        <w:rPr>
          <w:rtl/>
        </w:rPr>
      </w:pPr>
      <w:bookmarkStart w:id="7" w:name="LGS_Subject"/>
      <w:r>
        <w:rPr>
          <w:rFonts w:hint="cs"/>
          <w:rtl/>
        </w:rPr>
        <w:t>הצעה חוק שכר שווה לעובדת ולעובד (תיקון –</w:t>
      </w:r>
      <w:r w:rsidR="006173E3">
        <w:rPr>
          <w:rFonts w:hint="cs"/>
          <w:rtl/>
        </w:rPr>
        <w:t xml:space="preserve"> </w:t>
      </w:r>
      <w:r>
        <w:rPr>
          <w:rFonts w:hint="cs"/>
          <w:rtl/>
        </w:rPr>
        <w:t>נגישות למידע מהמעסיק), התשע"ז–2017</w:t>
      </w:r>
      <w:bookmarkEnd w:id="7"/>
    </w:p>
    <w:p w14:paraId="7F6961AE" w14:textId="77777777" w:rsidR="00E13C27" w:rsidRDefault="00E13C27" w:rsidP="0021633A">
      <w:pPr>
        <w:pStyle w:val="HeadDivreiHesber"/>
        <w:spacing w:before="0" w:after="0"/>
        <w:rPr>
          <w:rtl/>
        </w:rPr>
      </w:pPr>
    </w:p>
    <w:tbl>
      <w:tblPr>
        <w:bidiVisual/>
        <w:tblW w:w="9641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7146"/>
      </w:tblGrid>
      <w:tr w:rsidR="002F1D80" w14:paraId="3D9B61D1" w14:textId="77777777" w:rsidTr="002C3041">
        <w:trPr>
          <w:cantSplit/>
          <w:trHeight w:val="60"/>
        </w:trPr>
        <w:tc>
          <w:tcPr>
            <w:tcW w:w="1871" w:type="dxa"/>
          </w:tcPr>
          <w:p w14:paraId="6C0CB9D8" w14:textId="29F4E3F9" w:rsidR="002F1D80" w:rsidRDefault="00265756" w:rsidP="002C3041">
            <w:pPr>
              <w:pStyle w:val="TableSideHeading"/>
              <w:keepLines w:val="0"/>
            </w:pPr>
            <w:r>
              <w:rPr>
                <w:rFonts w:hint="cs"/>
                <w:rtl/>
              </w:rPr>
              <w:t>תיקון סעיף 7</w:t>
            </w:r>
          </w:p>
        </w:tc>
        <w:tc>
          <w:tcPr>
            <w:tcW w:w="624" w:type="dxa"/>
          </w:tcPr>
          <w:p w14:paraId="3F4286A2" w14:textId="100AFC7A" w:rsidR="002F1D80" w:rsidRDefault="006173E3" w:rsidP="002C3041">
            <w:pPr>
              <w:pStyle w:val="TableText"/>
              <w:keepLines w:val="0"/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7146" w:type="dxa"/>
          </w:tcPr>
          <w:p w14:paraId="7633D5BB" w14:textId="682FA603" w:rsidR="002F1D80" w:rsidRPr="00C34DE2" w:rsidRDefault="006173E3" w:rsidP="006173E3">
            <w:pPr>
              <w:pStyle w:val="TableBlock"/>
              <w:keepLines w:val="0"/>
            </w:pPr>
            <w:r>
              <w:rPr>
                <w:rFonts w:hint="cs"/>
                <w:sz w:val="26"/>
                <w:rtl/>
              </w:rPr>
              <w:t>בחוק שכר שווה לעובדת ולעובד, התשנ"ו</w:t>
            </w:r>
            <w:r>
              <w:rPr>
                <w:rFonts w:hint="eastAsia"/>
                <w:sz w:val="26"/>
                <w:rtl/>
              </w:rPr>
              <w:t>–1996</w:t>
            </w:r>
            <w:r>
              <w:rPr>
                <w:rStyle w:val="a5"/>
                <w:sz w:val="26"/>
                <w:rtl/>
              </w:rPr>
              <w:footnoteReference w:id="2"/>
            </w:r>
            <w:r w:rsidR="00FF1EC9">
              <w:rPr>
                <w:rFonts w:hint="cs"/>
                <w:sz w:val="26"/>
                <w:rtl/>
              </w:rPr>
              <w:t>,</w:t>
            </w:r>
            <w:r>
              <w:rPr>
                <w:rFonts w:hint="eastAsia"/>
                <w:sz w:val="26"/>
                <w:rtl/>
              </w:rPr>
              <w:t xml:space="preserve"> </w:t>
            </w:r>
            <w:r w:rsidR="00265756" w:rsidRPr="00882DFB">
              <w:rPr>
                <w:sz w:val="26"/>
                <w:rtl/>
              </w:rPr>
              <w:t xml:space="preserve">בסעיף 7, </w:t>
            </w:r>
            <w:r>
              <w:rPr>
                <w:rFonts w:hint="cs"/>
                <w:sz w:val="26"/>
                <w:rtl/>
              </w:rPr>
              <w:t>במקום "לפי דרישת העובד" יבוא</w:t>
            </w:r>
            <w:r w:rsidR="00265756" w:rsidRPr="00882DFB">
              <w:rPr>
                <w:sz w:val="26"/>
                <w:rtl/>
              </w:rPr>
              <w:t xml:space="preserve"> "או לגופים המנויים בסעיף 9, לפי דרישת העובד או לפי דרישת הגופים </w:t>
            </w:r>
            <w:r w:rsidR="00265756" w:rsidRPr="00882DFB">
              <w:rPr>
                <w:rFonts w:hint="cs"/>
                <w:sz w:val="26"/>
                <w:rtl/>
              </w:rPr>
              <w:t>האמורים</w:t>
            </w:r>
            <w:r w:rsidR="00265756" w:rsidRPr="00882DFB">
              <w:rPr>
                <w:sz w:val="26"/>
                <w:rtl/>
              </w:rPr>
              <w:t>"</w:t>
            </w:r>
            <w:r>
              <w:rPr>
                <w:rFonts w:hint="cs"/>
                <w:rtl/>
              </w:rPr>
              <w:t>.</w:t>
            </w:r>
          </w:p>
        </w:tc>
      </w:tr>
    </w:tbl>
    <w:p w14:paraId="7F6961CA" w14:textId="77777777" w:rsidR="002D1EE3" w:rsidRDefault="002D1EE3" w:rsidP="002D1EE3">
      <w:pPr>
        <w:pStyle w:val="HeadDivreiHesber"/>
        <w:rPr>
          <w:rtl/>
        </w:rPr>
      </w:pPr>
      <w:r w:rsidRPr="0027450A">
        <w:rPr>
          <w:rFonts w:hint="cs"/>
          <w:rtl/>
        </w:rPr>
        <w:t>דברי הסבר</w:t>
      </w:r>
    </w:p>
    <w:p w14:paraId="4E2D418F" w14:textId="74719A26" w:rsidR="00265756" w:rsidRPr="00A76311" w:rsidRDefault="00265756" w:rsidP="00265756">
      <w:pPr>
        <w:pStyle w:val="Hesber"/>
        <w:rPr>
          <w:rtl/>
        </w:rPr>
      </w:pPr>
      <w:r w:rsidRPr="00A76311">
        <w:rPr>
          <w:rtl/>
        </w:rPr>
        <w:t>חוק שכר שווה לעובדת ולעובד, התשנ"ו</w:t>
      </w:r>
      <w:r>
        <w:rPr>
          <w:rFonts w:hint="cs"/>
          <w:rtl/>
        </w:rPr>
        <w:t>–</w:t>
      </w:r>
      <w:r w:rsidRPr="00A76311">
        <w:rPr>
          <w:rtl/>
        </w:rPr>
        <w:t>1996</w:t>
      </w:r>
      <w:r w:rsidR="00FF1EC9">
        <w:rPr>
          <w:rFonts w:hint="cs"/>
          <w:rtl/>
        </w:rPr>
        <w:t xml:space="preserve"> (להלן </w:t>
      </w:r>
      <w:r w:rsidR="00FF1EC9">
        <w:rPr>
          <w:rFonts w:hint="eastAsia"/>
          <w:rtl/>
        </w:rPr>
        <w:t>–</w:t>
      </w:r>
      <w:r w:rsidR="00FF1EC9">
        <w:rPr>
          <w:rFonts w:hint="cs"/>
          <w:rtl/>
        </w:rPr>
        <w:t xml:space="preserve"> החוק)</w:t>
      </w:r>
      <w:r w:rsidRPr="00A76311">
        <w:rPr>
          <w:rFonts w:hint="cs"/>
          <w:rtl/>
        </w:rPr>
        <w:t>,</w:t>
      </w:r>
      <w:r w:rsidRPr="00A76311">
        <w:rPr>
          <w:rtl/>
        </w:rPr>
        <w:t xml:space="preserve"> הוא מהחוקים</w:t>
      </w:r>
      <w:r>
        <w:rPr>
          <w:rFonts w:hint="cs"/>
          <w:rtl/>
        </w:rPr>
        <w:t xml:space="preserve"> המגדריים</w:t>
      </w:r>
      <w:r w:rsidRPr="00A76311">
        <w:rPr>
          <w:rtl/>
        </w:rPr>
        <w:t xml:space="preserve"> החשובים בספר החוקים. מטרתו להבטיח שוויון בין נשים וגברים במשפט העבודה בישראל, על ידי עיגון חובה לשכר שווה לגבר ולאישה המבצעים תפקיד זהה או שווה ערך. </w:t>
      </w:r>
    </w:p>
    <w:p w14:paraId="3938D9B3" w14:textId="4533A761" w:rsidR="00265756" w:rsidRDefault="00265756" w:rsidP="00265756">
      <w:pPr>
        <w:pStyle w:val="Hesber"/>
        <w:rPr>
          <w:rtl/>
        </w:rPr>
      </w:pPr>
      <w:r w:rsidRPr="00A76311">
        <w:rPr>
          <w:rtl/>
        </w:rPr>
        <w:t>אולם בפועל, ישנם קשיים רבים ביישום החוק. קשיים אלה נובעים,</w:t>
      </w:r>
      <w:r w:rsidRPr="00A76311">
        <w:rPr>
          <w:rFonts w:hint="cs"/>
          <w:rtl/>
        </w:rPr>
        <w:t xml:space="preserve"> </w:t>
      </w:r>
      <w:r w:rsidRPr="00A76311">
        <w:rPr>
          <w:rtl/>
        </w:rPr>
        <w:t>בין היתר, מ</w:t>
      </w:r>
      <w:r w:rsidR="00FF1EC9">
        <w:rPr>
          <w:rFonts w:hint="cs"/>
          <w:rtl/>
        </w:rPr>
        <w:t>ה</w:t>
      </w:r>
      <w:r w:rsidRPr="00A76311">
        <w:rPr>
          <w:rtl/>
        </w:rPr>
        <w:t>קושי ל</w:t>
      </w:r>
      <w:r>
        <w:rPr>
          <w:rFonts w:hint="cs"/>
          <w:rtl/>
        </w:rPr>
        <w:t>כמת</w:t>
      </w:r>
      <w:r w:rsidRPr="00A76311">
        <w:rPr>
          <w:rtl/>
        </w:rPr>
        <w:t xml:space="preserve"> את ערכה הכספי של פגיעה שבבסיסה עומדת </w:t>
      </w:r>
      <w:r>
        <w:rPr>
          <w:rFonts w:hint="cs"/>
          <w:rtl/>
        </w:rPr>
        <w:t>ה</w:t>
      </w:r>
      <w:r w:rsidRPr="00A76311">
        <w:rPr>
          <w:rtl/>
        </w:rPr>
        <w:t xml:space="preserve">פליה, כמו גם קושי בהשגת הנתונים הנדרשים לצורך הגשת התביעה מלכתחילה. </w:t>
      </w:r>
    </w:p>
    <w:p w14:paraId="55047E32" w14:textId="41FFDDF0" w:rsidR="00265756" w:rsidRPr="00A76311" w:rsidRDefault="00265756" w:rsidP="00FF1EC9">
      <w:pPr>
        <w:pStyle w:val="Hesber"/>
        <w:rPr>
          <w:rtl/>
        </w:rPr>
      </w:pPr>
      <w:r w:rsidRPr="00A76311">
        <w:rPr>
          <w:rtl/>
        </w:rPr>
        <w:t xml:space="preserve">ניסיון החיים מלמד כי עובדות ממעטות לתבוע את מעסיקן מחשש לאובדן מקום העבודה שלהן. </w:t>
      </w:r>
      <w:r w:rsidR="006173E3">
        <w:rPr>
          <w:rFonts w:hint="cs"/>
          <w:rtl/>
        </w:rPr>
        <w:t>לכן</w:t>
      </w:r>
      <w:r w:rsidRPr="00A76311">
        <w:rPr>
          <w:rtl/>
        </w:rPr>
        <w:t xml:space="preserve"> עיגן המחוקק את סעיף 9 לחוק, לפיו תובענה על פי החוק תוכל להיות מוגשת על ידי העובד</w:t>
      </w:r>
      <w:r w:rsidR="006173E3">
        <w:rPr>
          <w:rFonts w:hint="cs"/>
          <w:rtl/>
        </w:rPr>
        <w:t>,</w:t>
      </w:r>
      <w:r w:rsidRPr="00A76311">
        <w:rPr>
          <w:rtl/>
        </w:rPr>
        <w:t xml:space="preserve"> </w:t>
      </w:r>
      <w:r w:rsidR="006173E3">
        <w:rPr>
          <w:rFonts w:hint="cs"/>
          <w:rtl/>
        </w:rPr>
        <w:t xml:space="preserve">על ידי </w:t>
      </w:r>
      <w:r w:rsidRPr="00A76311">
        <w:rPr>
          <w:rtl/>
        </w:rPr>
        <w:t xml:space="preserve">ארגון העובדים היציג או ארגון העובדים </w:t>
      </w:r>
      <w:r>
        <w:rPr>
          <w:rFonts w:hint="cs"/>
          <w:rtl/>
        </w:rPr>
        <w:t>ש</w:t>
      </w:r>
      <w:r w:rsidRPr="00A76311">
        <w:rPr>
          <w:rtl/>
        </w:rPr>
        <w:t>בו חבר העובד</w:t>
      </w:r>
      <w:r w:rsidR="006173E3">
        <w:rPr>
          <w:rFonts w:hint="cs"/>
          <w:rtl/>
        </w:rPr>
        <w:t xml:space="preserve">, או אם העובד הסכים לכך </w:t>
      </w:r>
      <w:r w:rsidR="00FF1EC9">
        <w:rPr>
          <w:rFonts w:hint="eastAsia"/>
          <w:rtl/>
        </w:rPr>
        <w:t>–</w:t>
      </w:r>
      <w:r w:rsidR="006173E3">
        <w:rPr>
          <w:rFonts w:hint="cs"/>
          <w:rtl/>
        </w:rPr>
        <w:t xml:space="preserve"> על ידי</w:t>
      </w:r>
      <w:r w:rsidRPr="00A76311">
        <w:rPr>
          <w:rtl/>
        </w:rPr>
        <w:t xml:space="preserve"> ארגון העוסק ב</w:t>
      </w:r>
      <w:r w:rsidR="006173E3">
        <w:rPr>
          <w:rtl/>
        </w:rPr>
        <w:t>זכויות נשים</w:t>
      </w:r>
      <w:r w:rsidRPr="00A76311">
        <w:rPr>
          <w:rtl/>
        </w:rPr>
        <w:t xml:space="preserve">. </w:t>
      </w:r>
    </w:p>
    <w:p w14:paraId="286A19A9" w14:textId="7B8AA51B" w:rsidR="00265756" w:rsidRPr="00A76311" w:rsidRDefault="00265756" w:rsidP="00265756">
      <w:pPr>
        <w:pStyle w:val="Hesber"/>
        <w:rPr>
          <w:rtl/>
        </w:rPr>
      </w:pPr>
      <w:r w:rsidRPr="00A76311">
        <w:rPr>
          <w:rtl/>
        </w:rPr>
        <w:lastRenderedPageBreak/>
        <w:t>עם זאת, לפי סעיף 7 לחוק, רק העובד יכול לפנות לבירור מידע בדבר תנאי ההעסקה של העובדים המועסקים אצלו. בכך מבוטל בפועל הרציונל שבבסיס סעיף 9, שכן אותו הקושי שבהגשת התביעה קיים גם בבקשת הנתונים לביסוסה.</w:t>
      </w:r>
    </w:p>
    <w:p w14:paraId="0967258A" w14:textId="14CC09FB" w:rsidR="00265756" w:rsidRPr="00882DFB" w:rsidRDefault="00265756" w:rsidP="00FF1EC9">
      <w:pPr>
        <w:pStyle w:val="Hesber"/>
        <w:rPr>
          <w:rtl/>
        </w:rPr>
      </w:pPr>
      <w:r w:rsidRPr="00882DFB">
        <w:rPr>
          <w:rtl/>
        </w:rPr>
        <w:t xml:space="preserve">התיקון המוצע מבקש להבטיח כי כל אותם </w:t>
      </w:r>
      <w:r w:rsidR="00FF1EC9">
        <w:rPr>
          <w:rFonts w:hint="cs"/>
          <w:rtl/>
        </w:rPr>
        <w:t>שלושת</w:t>
      </w:r>
      <w:r w:rsidRPr="00882DFB">
        <w:rPr>
          <w:rtl/>
        </w:rPr>
        <w:t xml:space="preserve"> </w:t>
      </w:r>
      <w:r w:rsidR="00FF1EC9">
        <w:rPr>
          <w:rFonts w:hint="cs"/>
          <w:rtl/>
        </w:rPr>
        <w:t>ה</w:t>
      </w:r>
      <w:r w:rsidRPr="00882DFB">
        <w:rPr>
          <w:rtl/>
        </w:rPr>
        <w:t>גופים המנויים לעיל יוכלו לפנות למעסיק לבירור המצב העובדתי בדבר תנאי העסקה של העובד ולהעצים את אפשרותו להבטיח תנאי העסקה הולמים ושוויוניים</w:t>
      </w:r>
      <w:r w:rsidRPr="00882DFB">
        <w:rPr>
          <w:rFonts w:hint="cs"/>
          <w:rtl/>
        </w:rPr>
        <w:t>.</w:t>
      </w:r>
    </w:p>
    <w:p w14:paraId="5517DB00" w14:textId="77777777" w:rsidR="00265756" w:rsidRDefault="00265756" w:rsidP="00265756">
      <w:pPr>
        <w:pStyle w:val="Hesber"/>
        <w:rPr>
          <w:color w:val="auto"/>
          <w:rtl/>
        </w:rPr>
      </w:pPr>
      <w:r w:rsidRPr="00FF1EC9">
        <w:rPr>
          <w:rFonts w:hint="cs"/>
          <w:color w:val="auto"/>
          <w:sz w:val="26"/>
          <w:shd w:val="clear" w:color="auto" w:fill="FFFFFF"/>
          <w:rtl/>
        </w:rPr>
        <w:t>הצעת החוק נוסחה בסיוע שדולת הנשים בישראל.</w:t>
      </w:r>
      <w:r w:rsidRPr="00FF1EC9">
        <w:rPr>
          <w:rFonts w:hint="cs"/>
          <w:color w:val="auto"/>
          <w:sz w:val="26"/>
          <w:shd w:val="clear" w:color="auto" w:fill="FFFFFF"/>
        </w:rPr>
        <w:t> </w:t>
      </w:r>
    </w:p>
    <w:p w14:paraId="1DD02148" w14:textId="2F4539BE" w:rsidR="00FF1EC9" w:rsidRDefault="00FF1EC9" w:rsidP="00265756">
      <w:pPr>
        <w:pStyle w:val="Hesber"/>
        <w:rPr>
          <w:color w:val="auto"/>
          <w:rtl/>
        </w:rPr>
      </w:pPr>
    </w:p>
    <w:p w14:paraId="4607AB58" w14:textId="77777777" w:rsidR="00FF1EC9" w:rsidRPr="00FF1EC9" w:rsidRDefault="00FF1EC9" w:rsidP="00265756">
      <w:pPr>
        <w:pStyle w:val="Hesber"/>
        <w:rPr>
          <w:color w:val="auto"/>
          <w:rtl/>
        </w:rPr>
      </w:pPr>
      <w:bookmarkStart w:id="8" w:name="_GoBack"/>
      <w:bookmarkEnd w:id="8"/>
    </w:p>
    <w:p w14:paraId="72A7A23F" w14:textId="77777777" w:rsidR="00FF1EC9" w:rsidRPr="00D73212" w:rsidRDefault="00FF1EC9" w:rsidP="00FF1EC9">
      <w:pPr>
        <w:pStyle w:val="Hesber"/>
        <w:rPr>
          <w:color w:val="auto"/>
          <w:rtl/>
          <w:lang w:eastAsia="en-US"/>
        </w:rPr>
      </w:pPr>
      <w:r w:rsidRPr="00D73212">
        <w:rPr>
          <w:color w:val="auto"/>
          <w:rtl/>
          <w:lang w:eastAsia="en-US"/>
        </w:rPr>
        <w:t>---------------------------------</w:t>
      </w:r>
    </w:p>
    <w:p w14:paraId="24083057" w14:textId="77777777" w:rsidR="00FF1EC9" w:rsidRPr="00D73212" w:rsidRDefault="00FF1EC9" w:rsidP="00FF1EC9">
      <w:pPr>
        <w:pStyle w:val="Hesber"/>
        <w:rPr>
          <w:color w:val="auto"/>
          <w:rtl/>
          <w:lang w:eastAsia="en-US"/>
        </w:rPr>
      </w:pPr>
      <w:r w:rsidRPr="00D73212">
        <w:rPr>
          <w:rFonts w:hint="cs"/>
          <w:color w:val="auto"/>
          <w:rtl/>
          <w:lang w:eastAsia="en-US"/>
        </w:rPr>
        <w:t>הוגשה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ליו</w:t>
      </w:r>
      <w:r w:rsidRPr="00D73212">
        <w:rPr>
          <w:color w:val="auto"/>
          <w:rtl/>
          <w:lang w:eastAsia="en-US"/>
        </w:rPr>
        <w:t>"</w:t>
      </w:r>
      <w:r w:rsidRPr="00D73212">
        <w:rPr>
          <w:rFonts w:hint="cs"/>
          <w:color w:val="auto"/>
          <w:rtl/>
          <w:lang w:eastAsia="en-US"/>
        </w:rPr>
        <w:t>ר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הכנסת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והסגנים</w:t>
      </w:r>
    </w:p>
    <w:p w14:paraId="69335158" w14:textId="77777777" w:rsidR="00FF1EC9" w:rsidRPr="00D73212" w:rsidRDefault="00FF1EC9" w:rsidP="00FF1EC9">
      <w:pPr>
        <w:pStyle w:val="Hesber"/>
        <w:rPr>
          <w:color w:val="auto"/>
          <w:rtl/>
          <w:lang w:eastAsia="en-US"/>
        </w:rPr>
      </w:pPr>
      <w:r w:rsidRPr="00D73212">
        <w:rPr>
          <w:rFonts w:hint="cs"/>
          <w:color w:val="auto"/>
          <w:rtl/>
          <w:lang w:eastAsia="en-US"/>
        </w:rPr>
        <w:t>והונחה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על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שולחן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הכנסת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ביום</w:t>
      </w:r>
    </w:p>
    <w:p w14:paraId="70C491B4" w14:textId="77777777" w:rsidR="00FF1EC9" w:rsidRPr="00317312" w:rsidRDefault="00FF1EC9" w:rsidP="00FF1EC9">
      <w:pPr>
        <w:pStyle w:val="Hesber"/>
      </w:pPr>
      <w:r>
        <w:rPr>
          <w:rFonts w:hint="cs"/>
          <w:color w:val="auto"/>
          <w:rtl/>
          <w:lang w:eastAsia="en-US"/>
        </w:rPr>
        <w:t>כ"ב באדר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התשע</w:t>
      </w:r>
      <w:r w:rsidRPr="00D73212">
        <w:rPr>
          <w:color w:val="auto"/>
          <w:rtl/>
          <w:lang w:eastAsia="en-US"/>
        </w:rPr>
        <w:t>"</w:t>
      </w:r>
      <w:r>
        <w:rPr>
          <w:rFonts w:hint="cs"/>
          <w:color w:val="auto"/>
          <w:rtl/>
          <w:lang w:eastAsia="en-US"/>
        </w:rPr>
        <w:t>ז</w:t>
      </w:r>
      <w:r w:rsidRPr="00D73212">
        <w:rPr>
          <w:color w:val="auto"/>
          <w:rtl/>
          <w:lang w:eastAsia="en-US"/>
        </w:rPr>
        <w:t xml:space="preserve"> – </w:t>
      </w:r>
      <w:r>
        <w:rPr>
          <w:rFonts w:hint="cs"/>
          <w:color w:val="auto"/>
          <w:rtl/>
          <w:lang w:eastAsia="en-US"/>
        </w:rPr>
        <w:t>20.3</w:t>
      </w:r>
      <w:r w:rsidRPr="00D73212">
        <w:rPr>
          <w:color w:val="auto"/>
          <w:rtl/>
          <w:lang w:eastAsia="en-US"/>
        </w:rPr>
        <w:t>.</w:t>
      </w:r>
      <w:r>
        <w:rPr>
          <w:rFonts w:hint="cs"/>
          <w:color w:val="auto"/>
          <w:rtl/>
          <w:lang w:eastAsia="en-US"/>
        </w:rPr>
        <w:t>17</w:t>
      </w:r>
    </w:p>
    <w:p w14:paraId="4016A672" w14:textId="77777777" w:rsidR="00FF1EC9" w:rsidRPr="00B15BBC" w:rsidRDefault="00FF1EC9" w:rsidP="00FF1EC9">
      <w:pPr>
        <w:spacing w:before="0" w:line="360" w:lineRule="auto"/>
        <w:ind w:left="340" w:firstLine="0"/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</w:pPr>
    </w:p>
    <w:p w14:paraId="7F6961CB" w14:textId="77777777" w:rsidR="00E13C27" w:rsidRDefault="00E13C27" w:rsidP="00E13C27">
      <w:pPr>
        <w:pStyle w:val="Hesber"/>
        <w:rPr>
          <w:rtl/>
        </w:rPr>
      </w:pPr>
    </w:p>
    <w:sectPr w:rsidR="00E13C27" w:rsidSect="001207F8">
      <w:footerReference w:type="even" r:id="rId11"/>
      <w:footerReference w:type="default" r:id="rId12"/>
      <w:pgSz w:w="11907" w:h="16840" w:code="9"/>
      <w:pgMar w:top="1134" w:right="1134" w:bottom="1134" w:left="1134" w:header="680" w:footer="680" w:gutter="0"/>
      <w:cols w:space="720"/>
      <w:noEndnote/>
      <w:titlePg/>
      <w:bidi/>
      <w:rtlGutter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88A69" w14:textId="77777777" w:rsidR="00A942C1" w:rsidRDefault="00A942C1">
      <w:r>
        <w:separator/>
      </w:r>
    </w:p>
  </w:endnote>
  <w:endnote w:type="continuationSeparator" w:id="0">
    <w:p w14:paraId="318F26FB" w14:textId="77777777" w:rsidR="00A942C1" w:rsidRDefault="00A942C1">
      <w:r>
        <w:continuationSeparator/>
      </w:r>
    </w:p>
  </w:endnote>
  <w:endnote w:type="continuationNotice" w:id="1">
    <w:p w14:paraId="6BE48FD5" w14:textId="77777777" w:rsidR="00A942C1" w:rsidRDefault="00A942C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5" w14:textId="77777777" w:rsidR="002C3041" w:rsidRDefault="002C3041" w:rsidP="001207F8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end"/>
    </w:r>
  </w:p>
  <w:p w14:paraId="7F6961D6" w14:textId="77777777" w:rsidR="002C3041" w:rsidRDefault="002C30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7" w14:textId="77777777" w:rsidR="002C3041" w:rsidRDefault="002C3041" w:rsidP="001207F8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separate"/>
    </w:r>
    <w:r w:rsidR="00FF1EC9">
      <w:rPr>
        <w:rStyle w:val="aa"/>
        <w:noProof/>
        <w:rtl/>
      </w:rPr>
      <w:t>2</w:t>
    </w:r>
    <w:r>
      <w:rPr>
        <w:rStyle w:val="aa"/>
        <w:rtl/>
      </w:rPr>
      <w:fldChar w:fldCharType="end"/>
    </w:r>
  </w:p>
  <w:p w14:paraId="7F6961D8" w14:textId="77777777" w:rsidR="002C3041" w:rsidRDefault="002C30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7B9F2" w14:textId="77777777" w:rsidR="00A942C1" w:rsidRDefault="00A942C1">
      <w:r>
        <w:separator/>
      </w:r>
    </w:p>
  </w:footnote>
  <w:footnote w:type="continuationSeparator" w:id="0">
    <w:p w14:paraId="3DB92342" w14:textId="77777777" w:rsidR="00A942C1" w:rsidRDefault="00A942C1">
      <w:r>
        <w:continuationSeparator/>
      </w:r>
    </w:p>
  </w:footnote>
  <w:footnote w:type="continuationNotice" w:id="1">
    <w:p w14:paraId="16009878" w14:textId="77777777" w:rsidR="00A942C1" w:rsidRDefault="00A942C1"/>
  </w:footnote>
  <w:footnote w:id="2">
    <w:p w14:paraId="61B32AC2" w14:textId="17FB6FD5" w:rsidR="006173E3" w:rsidRDefault="006173E3">
      <w:pPr>
        <w:pStyle w:val="a4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ס"ח התשנ"ו, עמ' 230.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5CA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E88A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DA1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305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22F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06C9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E9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424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D08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B0598A"/>
    <w:multiLevelType w:val="hybridMultilevel"/>
    <w:tmpl w:val="746CCEE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riginalName" w:val="tmp482240lsCopyOriginal.docx"/>
    <w:docVar w:name="StartMode" w:val="2"/>
  </w:docVars>
  <w:rsids>
    <w:rsidRoot w:val="00DB7060"/>
    <w:rsid w:val="0000131B"/>
    <w:rsid w:val="00015B27"/>
    <w:rsid w:val="00063A3E"/>
    <w:rsid w:val="00072CAC"/>
    <w:rsid w:val="0007681A"/>
    <w:rsid w:val="000A542E"/>
    <w:rsid w:val="00102B6B"/>
    <w:rsid w:val="001052D4"/>
    <w:rsid w:val="0010644B"/>
    <w:rsid w:val="001207F8"/>
    <w:rsid w:val="00121924"/>
    <w:rsid w:val="001279A8"/>
    <w:rsid w:val="0014195F"/>
    <w:rsid w:val="00152609"/>
    <w:rsid w:val="00153E1B"/>
    <w:rsid w:val="001A0623"/>
    <w:rsid w:val="001C23B0"/>
    <w:rsid w:val="001D7AAF"/>
    <w:rsid w:val="00203A7F"/>
    <w:rsid w:val="0021633A"/>
    <w:rsid w:val="002200A1"/>
    <w:rsid w:val="002362BF"/>
    <w:rsid w:val="00241B97"/>
    <w:rsid w:val="002425D1"/>
    <w:rsid w:val="00246756"/>
    <w:rsid w:val="00251E58"/>
    <w:rsid w:val="00254605"/>
    <w:rsid w:val="00265756"/>
    <w:rsid w:val="00266D86"/>
    <w:rsid w:val="002728B4"/>
    <w:rsid w:val="0027600C"/>
    <w:rsid w:val="00292712"/>
    <w:rsid w:val="002A487D"/>
    <w:rsid w:val="002C2E29"/>
    <w:rsid w:val="002C3041"/>
    <w:rsid w:val="002D1EE3"/>
    <w:rsid w:val="002F1D80"/>
    <w:rsid w:val="003232A2"/>
    <w:rsid w:val="00325C14"/>
    <w:rsid w:val="0036422C"/>
    <w:rsid w:val="003710F6"/>
    <w:rsid w:val="00386E88"/>
    <w:rsid w:val="00396585"/>
    <w:rsid w:val="003D6E38"/>
    <w:rsid w:val="003D74A0"/>
    <w:rsid w:val="004033D8"/>
    <w:rsid w:val="004073F0"/>
    <w:rsid w:val="00412A7D"/>
    <w:rsid w:val="00416B4D"/>
    <w:rsid w:val="00417CFC"/>
    <w:rsid w:val="004A06DC"/>
    <w:rsid w:val="004B24ED"/>
    <w:rsid w:val="004B6625"/>
    <w:rsid w:val="004D2D82"/>
    <w:rsid w:val="004D3876"/>
    <w:rsid w:val="004E4552"/>
    <w:rsid w:val="004E6CDF"/>
    <w:rsid w:val="00553C9D"/>
    <w:rsid w:val="00562A66"/>
    <w:rsid w:val="005B064E"/>
    <w:rsid w:val="005D51AE"/>
    <w:rsid w:val="006173E3"/>
    <w:rsid w:val="0062674B"/>
    <w:rsid w:val="006363B2"/>
    <w:rsid w:val="00644940"/>
    <w:rsid w:val="006818A9"/>
    <w:rsid w:val="006A2D81"/>
    <w:rsid w:val="006C1D0D"/>
    <w:rsid w:val="0070601E"/>
    <w:rsid w:val="00712C72"/>
    <w:rsid w:val="00735FE9"/>
    <w:rsid w:val="00763CAA"/>
    <w:rsid w:val="00765F66"/>
    <w:rsid w:val="0078664F"/>
    <w:rsid w:val="007C3FA6"/>
    <w:rsid w:val="007D585A"/>
    <w:rsid w:val="007D5A12"/>
    <w:rsid w:val="007E59F9"/>
    <w:rsid w:val="00810BCD"/>
    <w:rsid w:val="00812C98"/>
    <w:rsid w:val="00814D92"/>
    <w:rsid w:val="0083181D"/>
    <w:rsid w:val="00843EB2"/>
    <w:rsid w:val="00865572"/>
    <w:rsid w:val="00874BBC"/>
    <w:rsid w:val="00892135"/>
    <w:rsid w:val="00895449"/>
    <w:rsid w:val="00897879"/>
    <w:rsid w:val="008A6870"/>
    <w:rsid w:val="008C2DDC"/>
    <w:rsid w:val="008C7516"/>
    <w:rsid w:val="008E6EC7"/>
    <w:rsid w:val="008F0D63"/>
    <w:rsid w:val="008F1308"/>
    <w:rsid w:val="008F2C35"/>
    <w:rsid w:val="008F6665"/>
    <w:rsid w:val="00904591"/>
    <w:rsid w:val="00905E5F"/>
    <w:rsid w:val="0091204F"/>
    <w:rsid w:val="009203DB"/>
    <w:rsid w:val="00923CD4"/>
    <w:rsid w:val="00930EFE"/>
    <w:rsid w:val="00943386"/>
    <w:rsid w:val="009456B6"/>
    <w:rsid w:val="00957589"/>
    <w:rsid w:val="00966D06"/>
    <w:rsid w:val="00982412"/>
    <w:rsid w:val="00983A8D"/>
    <w:rsid w:val="009A0DB8"/>
    <w:rsid w:val="009A7257"/>
    <w:rsid w:val="009D6E0A"/>
    <w:rsid w:val="009E1E33"/>
    <w:rsid w:val="00A14672"/>
    <w:rsid w:val="00A26BD6"/>
    <w:rsid w:val="00A443CF"/>
    <w:rsid w:val="00A6611D"/>
    <w:rsid w:val="00A82CB7"/>
    <w:rsid w:val="00A942C1"/>
    <w:rsid w:val="00AA2F03"/>
    <w:rsid w:val="00AC36F7"/>
    <w:rsid w:val="00AC63A4"/>
    <w:rsid w:val="00AD239E"/>
    <w:rsid w:val="00B10265"/>
    <w:rsid w:val="00B16A99"/>
    <w:rsid w:val="00B21211"/>
    <w:rsid w:val="00B35784"/>
    <w:rsid w:val="00B733A7"/>
    <w:rsid w:val="00B75C91"/>
    <w:rsid w:val="00B975AD"/>
    <w:rsid w:val="00BC45FB"/>
    <w:rsid w:val="00BF148D"/>
    <w:rsid w:val="00C23B1A"/>
    <w:rsid w:val="00C310EB"/>
    <w:rsid w:val="00C9176A"/>
    <w:rsid w:val="00CF1AA2"/>
    <w:rsid w:val="00D17774"/>
    <w:rsid w:val="00D63620"/>
    <w:rsid w:val="00D8410D"/>
    <w:rsid w:val="00D867D7"/>
    <w:rsid w:val="00DB7060"/>
    <w:rsid w:val="00DE3153"/>
    <w:rsid w:val="00E06736"/>
    <w:rsid w:val="00E13C27"/>
    <w:rsid w:val="00E33BBD"/>
    <w:rsid w:val="00E374F2"/>
    <w:rsid w:val="00E45103"/>
    <w:rsid w:val="00E55A60"/>
    <w:rsid w:val="00E60724"/>
    <w:rsid w:val="00E62778"/>
    <w:rsid w:val="00E63D38"/>
    <w:rsid w:val="00E665B9"/>
    <w:rsid w:val="00EA01E6"/>
    <w:rsid w:val="00EA3DE8"/>
    <w:rsid w:val="00EA758F"/>
    <w:rsid w:val="00ED4A6F"/>
    <w:rsid w:val="00EF3A3A"/>
    <w:rsid w:val="00F628D6"/>
    <w:rsid w:val="00F67051"/>
    <w:rsid w:val="00F86A1E"/>
    <w:rsid w:val="00FA5E88"/>
    <w:rsid w:val="00FF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oNotEmbedSmartTags/>
  <w:decimalSymbol w:val="."/>
  <w:listSeparator w:val=","/>
  <w14:docId w14:val="7F6961A1"/>
  <w15:docId w15:val="{E7CC2A52-7C30-40EF-A06A-B08F5CE6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5AD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a"/>
    <w:rsid w:val="00B975AD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B975AD"/>
    <w:rPr>
      <w:sz w:val="36"/>
      <w:szCs w:val="52"/>
    </w:rPr>
  </w:style>
  <w:style w:type="paragraph" w:customStyle="1" w:styleId="Cover3-Haknesset">
    <w:name w:val="Cover 3-Haknesset"/>
    <w:basedOn w:val="Cover1-Reshumot"/>
    <w:rsid w:val="00B975AD"/>
    <w:rPr>
      <w:b/>
      <w:bCs/>
      <w:spacing w:val="60"/>
    </w:rPr>
  </w:style>
  <w:style w:type="paragraph" w:customStyle="1" w:styleId="Cover4-Date">
    <w:name w:val="Cover 4-Date"/>
    <w:basedOn w:val="a"/>
    <w:rsid w:val="00B975AD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OC">
    <w:name w:val="TOC"/>
    <w:basedOn w:val="Noparagraphstyle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a"/>
    <w:rsid w:val="00B975AD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">
    <w:name w:val="Head HatzaotHok"/>
    <w:basedOn w:val="a"/>
    <w:rsid w:val="00B975AD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B975AD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semiHidden/>
    <w:rsid w:val="00B975AD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a"/>
    <w:rsid w:val="00B975AD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B975AD"/>
  </w:style>
  <w:style w:type="paragraph" w:customStyle="1" w:styleId="TableBlock">
    <w:name w:val="Table Block"/>
    <w:basedOn w:val="TableText"/>
    <w:rsid w:val="00B975AD"/>
    <w:pPr>
      <w:ind w:right="0"/>
      <w:jc w:val="both"/>
    </w:pPr>
  </w:style>
  <w:style w:type="paragraph" w:customStyle="1" w:styleId="TableHead">
    <w:name w:val="Table Head"/>
    <w:basedOn w:val="TableText"/>
    <w:rsid w:val="00B975AD"/>
    <w:pPr>
      <w:ind w:right="0"/>
      <w:jc w:val="center"/>
    </w:pPr>
    <w:rPr>
      <w:b/>
      <w:bCs/>
    </w:rPr>
  </w:style>
  <w:style w:type="paragraph" w:customStyle="1" w:styleId="TableText2">
    <w:name w:val="Table Text2"/>
    <w:basedOn w:val="TableText"/>
    <w:rsid w:val="00943386"/>
  </w:style>
  <w:style w:type="paragraph" w:customStyle="1" w:styleId="TableInnerSideHeading">
    <w:name w:val="Table InnerSideHeading"/>
    <w:basedOn w:val="TableSideHeading"/>
    <w:rsid w:val="00B975AD"/>
  </w:style>
  <w:style w:type="paragraph" w:customStyle="1" w:styleId="Hesber">
    <w:name w:val="Hesber"/>
    <w:basedOn w:val="a"/>
    <w:rsid w:val="00B975AD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4">
    <w:name w:val="footnote text"/>
    <w:basedOn w:val="a"/>
    <w:autoRedefine/>
    <w:semiHidden/>
    <w:rsid w:val="00B975AD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styleId="a5">
    <w:name w:val="footnote reference"/>
    <w:basedOn w:val="a0"/>
    <w:semiHidden/>
    <w:rsid w:val="00B975AD"/>
    <w:rPr>
      <w:vertAlign w:val="superscript"/>
    </w:rPr>
  </w:style>
  <w:style w:type="paragraph" w:customStyle="1" w:styleId="HesberHeading">
    <w:name w:val="Hesber Heading"/>
    <w:basedOn w:val="Hesber"/>
    <w:rsid w:val="00B975AD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Writers">
    <w:name w:val="Hesber Writers"/>
    <w:basedOn w:val="Hesber"/>
    <w:rsid w:val="00B975AD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B975AD"/>
    <w:pPr>
      <w:tabs>
        <w:tab w:val="left" w:pos="680"/>
        <w:tab w:val="left" w:pos="1020"/>
      </w:tabs>
      <w:ind w:firstLine="0"/>
    </w:pPr>
  </w:style>
  <w:style w:type="character" w:styleId="a6">
    <w:name w:val="endnote reference"/>
    <w:basedOn w:val="a0"/>
    <w:semiHidden/>
    <w:rsid w:val="00B975AD"/>
    <w:rPr>
      <w:vertAlign w:val="superscript"/>
    </w:rPr>
  </w:style>
  <w:style w:type="paragraph" w:customStyle="1" w:styleId="TableBlockOutdent">
    <w:name w:val="Table BlockOutdent"/>
    <w:basedOn w:val="TableBlock"/>
    <w:rsid w:val="00B975AD"/>
    <w:pPr>
      <w:ind w:left="624" w:hanging="624"/>
    </w:pPr>
  </w:style>
  <w:style w:type="paragraph" w:styleId="a7">
    <w:name w:val="header"/>
    <w:basedOn w:val="a"/>
    <w:rsid w:val="00B975AD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B975AD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a"/>
    <w:rsid w:val="00B975AD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Ragil">
    <w:name w:val="Ragil"/>
    <w:basedOn w:val="a"/>
    <w:rsid w:val="00B975AD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9">
    <w:name w:val="Title"/>
    <w:basedOn w:val="a"/>
    <w:qFormat/>
    <w:rsid w:val="00943386"/>
    <w:pPr>
      <w:jc w:val="center"/>
    </w:pPr>
    <w:rPr>
      <w:rFonts w:cs="David"/>
      <w:b/>
      <w:bCs/>
      <w:sz w:val="28"/>
      <w:szCs w:val="28"/>
      <w:u w:val="single"/>
    </w:rPr>
  </w:style>
  <w:style w:type="character" w:styleId="aa">
    <w:name w:val="page number"/>
    <w:basedOn w:val="a0"/>
    <w:rsid w:val="00B975AD"/>
  </w:style>
  <w:style w:type="paragraph" w:customStyle="1" w:styleId="David">
    <w:name w:val="רגיל + (עברית ושפות אחרות) David"/>
    <w:aliases w:val="‏13 נק',מודגש,אחרי:  6 נק'"/>
    <w:basedOn w:val="a"/>
    <w:rsid w:val="001207F8"/>
    <w:pPr>
      <w:ind w:firstLine="0"/>
      <w:jc w:val="left"/>
    </w:pPr>
    <w:rPr>
      <w:rFonts w:cs="David"/>
      <w:sz w:val="26"/>
      <w:szCs w:val="26"/>
    </w:rPr>
  </w:style>
  <w:style w:type="paragraph" w:styleId="ab">
    <w:name w:val="Balloon Text"/>
    <w:basedOn w:val="a"/>
    <w:link w:val="ac"/>
    <w:semiHidden/>
    <w:unhideWhenUsed/>
    <w:rsid w:val="00325C1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semiHidden/>
    <w:rsid w:val="00325C14"/>
    <w:rPr>
      <w:rFonts w:ascii="Tahoma" w:hAnsi="Tahoma" w:cs="Tahoma"/>
      <w:color w:val="000000"/>
      <w:spacing w:val="1"/>
      <w:sz w:val="16"/>
      <w:szCs w:val="16"/>
      <w:lang w:eastAsia="ja-JP"/>
    </w:rPr>
  </w:style>
  <w:style w:type="character" w:customStyle="1" w:styleId="default">
    <w:name w:val="default"/>
    <w:basedOn w:val="a0"/>
    <w:rsid w:val="006173E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6EB84DF20CE4D8D9D1A5C7A92FD24" ma:contentTypeVersion="0" ma:contentTypeDescription="Create a new document." ma:contentTypeScope="" ma:versionID="99fd2faca98684dfaf8c37f6393491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B3DA6-1667-4BB4-A38F-02169040F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CDC32B-DD97-493E-9196-3EF77D6F9C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4AFE3-9455-419C-8851-785A55F44517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BF589A6-8293-42CF-ACF8-14A2F93B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305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רשומות</vt:lpstr>
      <vt:lpstr>רשומות</vt:lpstr>
    </vt:vector>
  </TitlesOfParts>
  <Company>Knesset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רשומות</dc:title>
  <dc:creator>מיקה צור</dc:creator>
  <cp:lastModifiedBy>לילך יעיש</cp:lastModifiedBy>
  <cp:revision>6</cp:revision>
  <cp:lastPrinted>2017-03-16T08:39:00Z</cp:lastPrinted>
  <dcterms:created xsi:type="dcterms:W3CDTF">2015-04-20T09:58:00Z</dcterms:created>
  <dcterms:modified xsi:type="dcterms:W3CDTF">2017-03-16T08:39:00Z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0x0101008386EB84DF20CE4D8D9D1A5C7A92FD24</vt:lpwstr>
  </property>
  <property fmtid="{D5CDD505-2E9C-101B-9397-08002B2CF9AE}" pid="3" name="_dlc_DocIdItemGuid">
    <vt:lpwstr>8badafff-95aa-4718-b074-a2d35988ffa8</vt:lpwstr>
  </property>
  <property fmtid="{D5CDD505-2E9C-101B-9397-08002B2CF9AE}" pid="4" name="SanhedrinDocumentType">
    <vt:r8>10</vt:r8>
  </property>
  <property fmtid="{D5CDD505-2E9C-101B-9397-08002B2CF9AE}" pid="5" name="SanhedrinItemID">
    <vt:r8>2015033</vt:r8>
  </property>
</Properties>
</file>