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2021622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יוזמת:</w:t>
      </w:r>
      <w:r>
        <w:tab/>
      </w:r>
      <w:r>
        <w:rPr>
          <w:b/>
          <w:bCs/>
          <w:rtl/>
        </w:rPr>
        <w:t xml:space="preserve">      חברת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עליזה לביא</w:t>
      </w:r>
      <w:bookmarkEnd w:id="3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פ/4640/20</w:t>
      </w:r>
      <w:bookmarkEnd w:id="6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4282C2A3" w:rsidR="00E13C27" w:rsidRPr="00F67051" w:rsidRDefault="00A443CF" w:rsidP="00963EC8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>הצעת חוק לתיקון פקודת הנישואין והגירושין (רישום) (ביטול סעיף 7), התשע"ח</w:t>
      </w:r>
      <w:r w:rsidR="00963EC8">
        <w:rPr>
          <w:rtl/>
        </w:rPr>
        <w:softHyphen/>
      </w:r>
      <w:r w:rsidR="00963EC8">
        <w:rPr>
          <w:rFonts w:hint="cs"/>
          <w:rtl/>
        </w:rPr>
        <w:t>–</w:t>
      </w:r>
      <w:r w:rsidR="00963EC8">
        <w:rPr>
          <w:rtl/>
        </w:rPr>
        <w:softHyphen/>
      </w:r>
      <w:r>
        <w:rPr>
          <w:rFonts w:hint="cs"/>
          <w:rtl/>
        </w:rPr>
        <w:t>2017</w:t>
      </w:r>
      <w:bookmarkEnd w:id="7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2F1D80" w14:paraId="3D9B61D1" w14:textId="77777777" w:rsidTr="002C3041">
        <w:trPr>
          <w:cantSplit/>
          <w:trHeight w:val="60"/>
        </w:trPr>
        <w:tc>
          <w:tcPr>
            <w:tcW w:w="1871" w:type="dxa"/>
          </w:tcPr>
          <w:p w14:paraId="6C0CB9D8" w14:textId="3BE8B427" w:rsidR="002F1D80" w:rsidRDefault="007B7E9A" w:rsidP="002C3041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ביטול סעיף 7</w:t>
            </w:r>
          </w:p>
        </w:tc>
        <w:tc>
          <w:tcPr>
            <w:tcW w:w="624" w:type="dxa"/>
          </w:tcPr>
          <w:p w14:paraId="3F4286A2" w14:textId="6CE6B216" w:rsidR="002F1D80" w:rsidRPr="000637B3" w:rsidRDefault="000637B3" w:rsidP="000637B3">
            <w:pPr>
              <w:pStyle w:val="TableText"/>
              <w:ind w:right="0"/>
              <w:jc w:val="both"/>
            </w:pPr>
            <w:r w:rsidRPr="000637B3">
              <w:rPr>
                <w:rFonts w:hint="cs"/>
                <w:rtl/>
              </w:rPr>
              <w:t>1.</w:t>
            </w:r>
          </w:p>
        </w:tc>
        <w:tc>
          <w:tcPr>
            <w:tcW w:w="7146" w:type="dxa"/>
          </w:tcPr>
          <w:p w14:paraId="7633D5BB" w14:textId="23A50CD0" w:rsidR="002F1D80" w:rsidRPr="000637B3" w:rsidRDefault="007B7E9A" w:rsidP="000637B3">
            <w:pPr>
              <w:pStyle w:val="TableBlock"/>
            </w:pPr>
            <w:r w:rsidRPr="000637B3">
              <w:rPr>
                <w:rFonts w:hint="cs"/>
                <w:rtl/>
              </w:rPr>
              <w:t>בפקודת הנישואין והגירושין (רישום)</w:t>
            </w:r>
            <w:r w:rsidRPr="000637B3">
              <w:rPr>
                <w:vertAlign w:val="superscript"/>
                <w:rtl/>
              </w:rPr>
              <w:footnoteReference w:id="2"/>
            </w:r>
            <w:r w:rsidRPr="000637B3">
              <w:rPr>
                <w:rFonts w:hint="cs"/>
                <w:rtl/>
              </w:rPr>
              <w:t>, סעיף 7 – בטל.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24E7E869" w14:textId="4B7FEB08" w:rsidR="00A9493D" w:rsidRDefault="007B7E9A" w:rsidP="00963EC8">
      <w:pPr>
        <w:pStyle w:val="Hesber"/>
        <w:rPr>
          <w:rtl/>
        </w:rPr>
      </w:pPr>
      <w:r>
        <w:rPr>
          <w:rFonts w:hint="cs"/>
          <w:rtl/>
        </w:rPr>
        <w:t>סעיף 7 לפקודת הנישואין והגירושין (רישום) קובע</w:t>
      </w:r>
      <w:r w:rsidRPr="00514322">
        <w:rPr>
          <w:rFonts w:hint="cs"/>
          <w:rtl/>
        </w:rPr>
        <w:t xml:space="preserve"> כי אדם </w:t>
      </w:r>
      <w:r>
        <w:rPr>
          <w:rFonts w:hint="cs"/>
          <w:rtl/>
        </w:rPr>
        <w:t>שאינו</w:t>
      </w:r>
      <w:r w:rsidRPr="00514322">
        <w:rPr>
          <w:rFonts w:hint="cs"/>
          <w:rtl/>
        </w:rPr>
        <w:t xml:space="preserve"> רושם את נישואיו או גירושיו יישא בעונש מאסר של שנתיים. </w:t>
      </w:r>
      <w:r w:rsidR="00963EC8">
        <w:rPr>
          <w:rFonts w:hint="cs"/>
          <w:rtl/>
        </w:rPr>
        <w:t>הוראה זו</w:t>
      </w:r>
      <w:r w:rsidRPr="007B7E9A">
        <w:rPr>
          <w:rFonts w:hint="cs"/>
          <w:rtl/>
        </w:rPr>
        <w:t xml:space="preserve"> עלול</w:t>
      </w:r>
      <w:r w:rsidR="00963EC8">
        <w:rPr>
          <w:rFonts w:hint="cs"/>
          <w:rtl/>
        </w:rPr>
        <w:t>ה</w:t>
      </w:r>
      <w:r w:rsidRPr="007B7E9A">
        <w:rPr>
          <w:rFonts w:hint="cs"/>
          <w:rtl/>
        </w:rPr>
        <w:t xml:space="preserve"> לחול על כל זוג העורך טקס זוגיות פרטי בביתו ואינו "דואג לרישום הנישואין". עונש מאסר לבני זוג שבחרו לערוך טקס נישואין פרטי </w:t>
      </w:r>
      <w:r w:rsidR="00963EC8">
        <w:rPr>
          <w:rFonts w:hint="cs"/>
          <w:rtl/>
        </w:rPr>
        <w:t>הוא</w:t>
      </w:r>
      <w:r w:rsidRPr="007B7E9A">
        <w:rPr>
          <w:rFonts w:hint="cs"/>
          <w:rtl/>
        </w:rPr>
        <w:t xml:space="preserve"> פגיעה בזכויות יסוד לחופש דת ולצנעת הפרט ועומד בסתירה לערכיה של ישראל כמדינה יהודית ודמוקרטית. </w:t>
      </w:r>
    </w:p>
    <w:p w14:paraId="7F6961CB" w14:textId="07AEDE57" w:rsidR="00E13C27" w:rsidRDefault="007B7E9A" w:rsidP="00A9493D">
      <w:pPr>
        <w:pStyle w:val="Hesber"/>
        <w:rPr>
          <w:rtl/>
        </w:rPr>
      </w:pPr>
      <w:r w:rsidRPr="00514322">
        <w:rPr>
          <w:rFonts w:hint="cs"/>
          <w:rtl/>
        </w:rPr>
        <w:t>כתוצאה מאשמה פלילית ו</w:t>
      </w:r>
      <w:r>
        <w:rPr>
          <w:rFonts w:hint="cs"/>
          <w:rtl/>
        </w:rPr>
        <w:t>מ</w:t>
      </w:r>
      <w:r w:rsidRPr="00514322">
        <w:rPr>
          <w:rFonts w:hint="cs"/>
          <w:rtl/>
        </w:rPr>
        <w:t>ריצוי מאסר</w:t>
      </w:r>
      <w:r>
        <w:rPr>
          <w:rFonts w:hint="cs"/>
          <w:rtl/>
        </w:rPr>
        <w:t>,</w:t>
      </w:r>
      <w:r w:rsidRPr="00514322">
        <w:rPr>
          <w:rFonts w:hint="cs"/>
          <w:rtl/>
        </w:rPr>
        <w:t xml:space="preserve"> אדם</w:t>
      </w:r>
      <w:r>
        <w:rPr>
          <w:rFonts w:hint="cs"/>
          <w:rtl/>
        </w:rPr>
        <w:t xml:space="preserve"> עלול לשאת</w:t>
      </w:r>
      <w:r w:rsidRPr="00514322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Pr="00514322">
        <w:rPr>
          <w:rFonts w:hint="cs"/>
          <w:rtl/>
        </w:rPr>
        <w:t>השלכות עתידיות</w:t>
      </w:r>
      <w:r>
        <w:rPr>
          <w:rFonts w:hint="cs"/>
          <w:rtl/>
        </w:rPr>
        <w:t xml:space="preserve"> כמו </w:t>
      </w:r>
      <w:r w:rsidRPr="00514322">
        <w:rPr>
          <w:rFonts w:hint="cs"/>
          <w:rtl/>
        </w:rPr>
        <w:t>סטיגמה חברתית שתדבק בו</w:t>
      </w:r>
      <w:r>
        <w:rPr>
          <w:rFonts w:hint="cs"/>
          <w:rtl/>
        </w:rPr>
        <w:t xml:space="preserve"> וקושי להשתלב בשוק העבודה</w:t>
      </w:r>
      <w:r w:rsidRPr="00514322">
        <w:rPr>
          <w:rFonts w:hint="cs"/>
          <w:rtl/>
        </w:rPr>
        <w:t xml:space="preserve">. אזרח במדינת ישראל צריך לרשום את נישואיו </w:t>
      </w:r>
      <w:r>
        <w:rPr>
          <w:rFonts w:hint="cs"/>
          <w:rtl/>
        </w:rPr>
        <w:t>ו</w:t>
      </w:r>
      <w:r w:rsidRPr="00514322">
        <w:rPr>
          <w:rFonts w:hint="cs"/>
          <w:rtl/>
        </w:rPr>
        <w:t xml:space="preserve">גירושיו, אך אדם </w:t>
      </w:r>
      <w:r>
        <w:rPr>
          <w:rFonts w:hint="cs"/>
          <w:rtl/>
        </w:rPr>
        <w:t>שאינו עושה כן</w:t>
      </w:r>
      <w:r w:rsidRPr="00514322">
        <w:rPr>
          <w:rFonts w:hint="cs"/>
          <w:rtl/>
        </w:rPr>
        <w:t xml:space="preserve"> אינו עבריין נפשע שצריך לרצות מאסר של שנתיים ולשאת באות קלון. </w:t>
      </w:r>
    </w:p>
    <w:p w14:paraId="5F76B37B" w14:textId="77777777" w:rsidR="00963EC8" w:rsidRDefault="001A76D0" w:rsidP="00963EC8">
      <w:pPr>
        <w:pStyle w:val="Hesber"/>
        <w:rPr>
          <w:rtl/>
        </w:rPr>
      </w:pPr>
      <w:r>
        <w:rPr>
          <w:rFonts w:hint="cs"/>
          <w:rtl/>
        </w:rPr>
        <w:t>הצעת חוק דומה בעיקרה הונחה על שולחן הכנסת העשרים על ידי חברת הכנסת עליזה לביא וקבוצת חברי הכנסת (פ</w:t>
      </w:r>
      <w:r w:rsidR="00AD736F">
        <w:rPr>
          <w:rFonts w:hint="cs"/>
          <w:rtl/>
        </w:rPr>
        <w:t>/461/20</w:t>
      </w:r>
      <w:r w:rsidR="00963EC8">
        <w:rPr>
          <w:rFonts w:hint="cs"/>
          <w:rtl/>
        </w:rPr>
        <w:t>;</w:t>
      </w:r>
      <w:r>
        <w:rPr>
          <w:rFonts w:hint="cs"/>
          <w:rtl/>
        </w:rPr>
        <w:t xml:space="preserve"> הוסרה מסדר היום ב</w:t>
      </w:r>
      <w:r w:rsidR="00F11E50">
        <w:rPr>
          <w:rFonts w:hint="cs"/>
          <w:rtl/>
        </w:rPr>
        <w:t>יום כ"ה באייר התשע"ו (2 ביוני 20</w:t>
      </w:r>
      <w:r>
        <w:rPr>
          <w:rFonts w:hint="cs"/>
          <w:rtl/>
        </w:rPr>
        <w:t>16</w:t>
      </w:r>
      <w:r w:rsidR="00F11E50">
        <w:rPr>
          <w:rFonts w:hint="cs"/>
          <w:rtl/>
        </w:rPr>
        <w:t>)</w:t>
      </w:r>
      <w:r w:rsidR="00963EC8">
        <w:rPr>
          <w:rFonts w:hint="cs"/>
          <w:rtl/>
        </w:rPr>
        <w:t>)</w:t>
      </w:r>
      <w:r>
        <w:rPr>
          <w:rFonts w:hint="cs"/>
          <w:rtl/>
        </w:rPr>
        <w:t xml:space="preserve">. </w:t>
      </w:r>
    </w:p>
    <w:p w14:paraId="64A3BC72" w14:textId="67D04C4C" w:rsidR="001A76D0" w:rsidRDefault="001A76D0" w:rsidP="00963EC8">
      <w:pPr>
        <w:pStyle w:val="Hesber"/>
        <w:rPr>
          <w:rtl/>
        </w:rPr>
      </w:pPr>
      <w:r>
        <w:rPr>
          <w:rFonts w:hint="cs"/>
          <w:rtl/>
        </w:rPr>
        <w:t>הצעת חוק זהה הונחה על שולחן הכנסת העשרים על ידי חבר הכנסת מיקי רוזנטל (</w:t>
      </w:r>
      <w:r>
        <w:rPr>
          <w:rtl/>
        </w:rPr>
        <w:t>פ/984/20</w:t>
      </w:r>
      <w:r>
        <w:rPr>
          <w:rFonts w:hint="cs"/>
          <w:rtl/>
        </w:rPr>
        <w:t>).</w:t>
      </w:r>
      <w:r w:rsidRPr="001A76D0">
        <w:rPr>
          <w:rtl/>
        </w:rPr>
        <w:tab/>
      </w:r>
      <w:r w:rsidRPr="001A76D0">
        <w:rPr>
          <w:rtl/>
        </w:rPr>
        <w:tab/>
      </w:r>
    </w:p>
    <w:p w14:paraId="5D82BF15" w14:textId="77777777" w:rsidR="00963EC8" w:rsidRPr="00D73212" w:rsidRDefault="00963EC8" w:rsidP="00963EC8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7BE965B0" w14:textId="77777777" w:rsidR="00963EC8" w:rsidRPr="00D73212" w:rsidRDefault="00963EC8" w:rsidP="00963EC8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43EF01B4" w14:textId="77777777" w:rsidR="00963EC8" w:rsidRPr="00D73212" w:rsidRDefault="00963EC8" w:rsidP="00963EC8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43213E77" w14:textId="03E23234" w:rsidR="00963EC8" w:rsidRPr="00317312" w:rsidRDefault="00963EC8" w:rsidP="0017699C">
      <w:pPr>
        <w:pStyle w:val="Hesber"/>
      </w:pPr>
      <w:r>
        <w:rPr>
          <w:rFonts w:hint="cs"/>
          <w:color w:val="auto"/>
          <w:rtl/>
          <w:lang w:eastAsia="en-US"/>
        </w:rPr>
        <w:t>י' בחשוון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 w:rsidR="0017699C">
        <w:rPr>
          <w:rFonts w:hint="cs"/>
          <w:color w:val="auto"/>
          <w:rtl/>
          <w:lang w:eastAsia="en-US"/>
        </w:rPr>
        <w:t>ח</w:t>
      </w:r>
      <w:bookmarkStart w:id="8" w:name="_GoBack"/>
      <w:bookmarkEnd w:id="8"/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30.10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>17</w:t>
      </w:r>
    </w:p>
    <w:p w14:paraId="0FAD57F6" w14:textId="77777777" w:rsidR="001A76D0" w:rsidRDefault="001A76D0">
      <w:pPr>
        <w:pStyle w:val="Hesber"/>
      </w:pPr>
    </w:p>
    <w:sectPr w:rsidR="001A76D0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0DE95052" w14:textId="77777777" w:rsidR="007B7E9A" w:rsidRDefault="007B7E9A" w:rsidP="007B7E9A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חוקי א"י, כרך ב', עמ' (ע) 876, (א) 903.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B2A8E"/>
    <w:multiLevelType w:val="hybridMultilevel"/>
    <w:tmpl w:val="EB9E9C98"/>
    <w:lvl w:ilvl="0" w:tplc="45DA3B5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7B3"/>
    <w:rsid w:val="00063A3E"/>
    <w:rsid w:val="00072CAC"/>
    <w:rsid w:val="0007681A"/>
    <w:rsid w:val="000A542E"/>
    <w:rsid w:val="000E4192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7699C"/>
    <w:rsid w:val="001A0623"/>
    <w:rsid w:val="001A76D0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8664F"/>
    <w:rsid w:val="007B7E9A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3EC8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9493D"/>
    <w:rsid w:val="00AA2F03"/>
    <w:rsid w:val="00AC36F7"/>
    <w:rsid w:val="00AC63A4"/>
    <w:rsid w:val="00AD239E"/>
    <w:rsid w:val="00AD736F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F1AA2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3A3A"/>
    <w:rsid w:val="00F11E50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943A-8A70-4537-9E4F-CE1E6A21B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AFE3-9455-419C-8851-785A55F445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969FAF-2366-4690-9051-CFD21919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218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8</cp:revision>
  <cp:lastPrinted>2017-10-24T06:52:00Z</cp:lastPrinted>
  <dcterms:created xsi:type="dcterms:W3CDTF">2015-04-20T09:58:00Z</dcterms:created>
  <dcterms:modified xsi:type="dcterms:W3CDTF">2017-10-26T07:40:00Z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2021622</vt:r8>
  </property>
</Properties>
</file>